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5D230" w14:textId="77777777" w:rsidR="002510DB" w:rsidRDefault="002510DB" w:rsidP="006959DD">
      <w:pPr>
        <w:spacing w:line="276" w:lineRule="auto"/>
        <w:ind w:right="-1"/>
        <w:rPr>
          <w:rFonts w:asciiTheme="majorHAnsi" w:hAnsiTheme="majorHAnsi" w:cstheme="majorHAnsi"/>
          <w:b/>
          <w:bCs/>
          <w:sz w:val="36"/>
          <w:szCs w:val="40"/>
        </w:rPr>
      </w:pPr>
    </w:p>
    <w:p w14:paraId="7EF8BBF2" w14:textId="3F866537" w:rsidR="003533F6" w:rsidRPr="002510DB" w:rsidRDefault="003533F6" w:rsidP="002510DB">
      <w:pPr>
        <w:spacing w:line="360" w:lineRule="auto"/>
        <w:ind w:right="-1"/>
        <w:rPr>
          <w:rFonts w:asciiTheme="majorHAnsi" w:hAnsiTheme="majorHAnsi" w:cstheme="majorHAnsi"/>
          <w:b/>
          <w:bCs/>
          <w:color w:val="31849B" w:themeColor="accent5" w:themeShade="BF"/>
          <w:sz w:val="40"/>
          <w:szCs w:val="44"/>
        </w:rPr>
      </w:pPr>
      <w:r w:rsidRPr="002510DB">
        <w:rPr>
          <w:rFonts w:asciiTheme="majorHAnsi" w:hAnsiTheme="majorHAnsi" w:cstheme="majorHAnsi"/>
          <w:b/>
          <w:bCs/>
          <w:color w:val="31849B" w:themeColor="accent5" w:themeShade="BF"/>
          <w:sz w:val="40"/>
          <w:szCs w:val="44"/>
        </w:rPr>
        <w:t>Request for Proposals (RFP)</w:t>
      </w:r>
    </w:p>
    <w:p w14:paraId="274F3A63" w14:textId="3275F0A6" w:rsidR="003533F6" w:rsidRPr="008E0882" w:rsidRDefault="003533F6" w:rsidP="002510DB">
      <w:pPr>
        <w:spacing w:line="360" w:lineRule="auto"/>
        <w:ind w:right="-1"/>
        <w:rPr>
          <w:rFonts w:asciiTheme="majorHAnsi" w:hAnsiTheme="majorHAnsi" w:cstheme="majorHAnsi"/>
          <w:b/>
          <w:bCs/>
          <w:color w:val="31849B" w:themeColor="accent5" w:themeShade="BF"/>
          <w:sz w:val="24"/>
          <w:szCs w:val="28"/>
        </w:rPr>
      </w:pPr>
      <w:r w:rsidRPr="008E0882">
        <w:rPr>
          <w:rFonts w:asciiTheme="majorHAnsi" w:hAnsiTheme="majorHAnsi" w:cstheme="majorHAnsi"/>
          <w:b/>
          <w:bCs/>
          <w:color w:val="31849B" w:themeColor="accent5" w:themeShade="BF"/>
          <w:sz w:val="24"/>
          <w:szCs w:val="28"/>
        </w:rPr>
        <w:t xml:space="preserve">Appointment of an </w:t>
      </w:r>
      <w:r w:rsidR="008E0882">
        <w:rPr>
          <w:rFonts w:asciiTheme="majorHAnsi" w:hAnsiTheme="majorHAnsi" w:cstheme="majorHAnsi"/>
          <w:b/>
          <w:bCs/>
          <w:color w:val="31849B" w:themeColor="accent5" w:themeShade="BF"/>
          <w:sz w:val="24"/>
          <w:szCs w:val="28"/>
        </w:rPr>
        <w:t>o</w:t>
      </w:r>
      <w:r w:rsidRPr="008E0882">
        <w:rPr>
          <w:rFonts w:asciiTheme="majorHAnsi" w:hAnsiTheme="majorHAnsi" w:cstheme="majorHAnsi"/>
          <w:b/>
          <w:bCs/>
          <w:color w:val="31849B" w:themeColor="accent5" w:themeShade="BF"/>
          <w:sz w:val="24"/>
          <w:szCs w:val="28"/>
        </w:rPr>
        <w:t xml:space="preserve">perator to </w:t>
      </w:r>
      <w:r w:rsidR="006959DD" w:rsidRPr="008E0882">
        <w:rPr>
          <w:rFonts w:asciiTheme="majorHAnsi" w:hAnsiTheme="majorHAnsi" w:cstheme="majorHAnsi"/>
          <w:b/>
          <w:bCs/>
          <w:color w:val="31849B" w:themeColor="accent5" w:themeShade="BF"/>
          <w:sz w:val="24"/>
          <w:szCs w:val="28"/>
        </w:rPr>
        <w:t>d</w:t>
      </w:r>
      <w:r w:rsidRPr="008E0882">
        <w:rPr>
          <w:rFonts w:asciiTheme="majorHAnsi" w:hAnsiTheme="majorHAnsi" w:cstheme="majorHAnsi"/>
          <w:b/>
          <w:bCs/>
          <w:color w:val="31849B" w:themeColor="accent5" w:themeShade="BF"/>
          <w:sz w:val="24"/>
          <w:szCs w:val="28"/>
        </w:rPr>
        <w:t xml:space="preserve">eliver </w:t>
      </w:r>
      <w:r w:rsidR="006959DD" w:rsidRPr="008E0882">
        <w:rPr>
          <w:rFonts w:asciiTheme="majorHAnsi" w:hAnsiTheme="majorHAnsi" w:cstheme="majorHAnsi"/>
          <w:b/>
          <w:bCs/>
          <w:color w:val="31849B" w:themeColor="accent5" w:themeShade="BF"/>
          <w:sz w:val="24"/>
          <w:szCs w:val="28"/>
        </w:rPr>
        <w:t xml:space="preserve">the ILT </w:t>
      </w:r>
      <w:r w:rsidRPr="008E0882">
        <w:rPr>
          <w:rFonts w:asciiTheme="majorHAnsi" w:hAnsiTheme="majorHAnsi" w:cstheme="majorHAnsi"/>
          <w:b/>
          <w:bCs/>
          <w:color w:val="31849B" w:themeColor="accent5" w:themeShade="BF"/>
          <w:sz w:val="24"/>
          <w:szCs w:val="28"/>
        </w:rPr>
        <w:t xml:space="preserve">Kidzone </w:t>
      </w:r>
      <w:r w:rsidR="006959DD" w:rsidRPr="008E0882">
        <w:rPr>
          <w:rFonts w:asciiTheme="majorHAnsi" w:hAnsiTheme="majorHAnsi" w:cstheme="majorHAnsi"/>
          <w:b/>
          <w:bCs/>
          <w:color w:val="31849B" w:themeColor="accent5" w:themeShade="BF"/>
          <w:sz w:val="24"/>
          <w:szCs w:val="28"/>
        </w:rPr>
        <w:t xml:space="preserve">Festival </w:t>
      </w:r>
    </w:p>
    <w:p w14:paraId="257FAB07" w14:textId="77777777" w:rsidR="003533F6" w:rsidRPr="003533F6" w:rsidRDefault="003533F6" w:rsidP="003533F6">
      <w:pPr>
        <w:ind w:right="-1"/>
        <w:rPr>
          <w:rFonts w:asciiTheme="majorHAnsi" w:hAnsiTheme="majorHAnsi" w:cstheme="majorHAnsi"/>
        </w:rPr>
      </w:pPr>
    </w:p>
    <w:p w14:paraId="444D0EDB" w14:textId="294A9783" w:rsidR="003533F6" w:rsidRPr="003533F6" w:rsidRDefault="003533F6" w:rsidP="002510DB">
      <w:pPr>
        <w:spacing w:line="360" w:lineRule="auto"/>
        <w:ind w:right="-1"/>
        <w:rPr>
          <w:rFonts w:asciiTheme="majorHAnsi" w:hAnsiTheme="majorHAnsi" w:cstheme="majorHAnsi"/>
        </w:rPr>
      </w:pPr>
      <w:r w:rsidRPr="00A6158B">
        <w:rPr>
          <w:rFonts w:asciiTheme="majorHAnsi" w:hAnsiTheme="majorHAnsi" w:cstheme="majorHAnsi"/>
          <w:b/>
          <w:bCs/>
        </w:rPr>
        <w:t>Issued by:</w:t>
      </w:r>
      <w:r w:rsidR="00A6158B">
        <w:rPr>
          <w:rFonts w:asciiTheme="majorHAnsi" w:hAnsiTheme="majorHAnsi" w:cstheme="majorHAnsi"/>
        </w:rPr>
        <w:tab/>
        <w:t>G</w:t>
      </w:r>
      <w:r w:rsidRPr="003533F6">
        <w:rPr>
          <w:rFonts w:asciiTheme="majorHAnsi" w:hAnsiTheme="majorHAnsi" w:cstheme="majorHAnsi"/>
        </w:rPr>
        <w:t>reat South – Southland Regional Development Agency</w:t>
      </w:r>
      <w:r w:rsidR="002510DB">
        <w:rPr>
          <w:rFonts w:asciiTheme="majorHAnsi" w:hAnsiTheme="majorHAnsi" w:cstheme="majorHAnsi"/>
        </w:rPr>
        <w:t>\</w:t>
      </w:r>
    </w:p>
    <w:p w14:paraId="365BA9B4" w14:textId="1FAFD983" w:rsidR="003533F6" w:rsidRPr="003533F6" w:rsidRDefault="003533F6" w:rsidP="002510DB">
      <w:pPr>
        <w:spacing w:line="360" w:lineRule="auto"/>
        <w:ind w:right="-1"/>
        <w:rPr>
          <w:rFonts w:asciiTheme="majorHAnsi" w:hAnsiTheme="majorHAnsi" w:cstheme="majorHAnsi"/>
        </w:rPr>
      </w:pPr>
      <w:r w:rsidRPr="00A6158B">
        <w:rPr>
          <w:rFonts w:asciiTheme="majorHAnsi" w:hAnsiTheme="majorHAnsi" w:cstheme="majorHAnsi"/>
          <w:b/>
          <w:bCs/>
        </w:rPr>
        <w:t>RFP Number:</w:t>
      </w:r>
      <w:r w:rsidR="00A6158B">
        <w:rPr>
          <w:rFonts w:asciiTheme="majorHAnsi" w:hAnsiTheme="majorHAnsi" w:cstheme="majorHAnsi"/>
        </w:rPr>
        <w:tab/>
      </w:r>
      <w:r w:rsidRPr="003533F6">
        <w:rPr>
          <w:rFonts w:asciiTheme="majorHAnsi" w:hAnsiTheme="majorHAnsi" w:cstheme="majorHAnsi"/>
        </w:rPr>
        <w:t xml:space="preserve">GS–KIDZONE–2026 </w:t>
      </w:r>
    </w:p>
    <w:p w14:paraId="758A3528" w14:textId="4CAB2390" w:rsidR="003533F6" w:rsidRPr="003533F6" w:rsidRDefault="003533F6" w:rsidP="002510DB">
      <w:pPr>
        <w:spacing w:line="360" w:lineRule="auto"/>
        <w:ind w:right="-1"/>
        <w:rPr>
          <w:rFonts w:asciiTheme="majorHAnsi" w:hAnsiTheme="majorHAnsi" w:cstheme="majorHAnsi"/>
        </w:rPr>
      </w:pPr>
      <w:r w:rsidRPr="00A6158B">
        <w:rPr>
          <w:rFonts w:asciiTheme="majorHAnsi" w:hAnsiTheme="majorHAnsi" w:cstheme="majorHAnsi"/>
          <w:b/>
          <w:bCs/>
        </w:rPr>
        <w:t>Issue Date:</w:t>
      </w:r>
      <w:r w:rsidR="00A6158B">
        <w:rPr>
          <w:rFonts w:asciiTheme="majorHAnsi" w:hAnsiTheme="majorHAnsi" w:cstheme="majorHAnsi"/>
        </w:rPr>
        <w:tab/>
      </w:r>
      <w:r w:rsidR="00F30DC3">
        <w:rPr>
          <w:rFonts w:asciiTheme="majorHAnsi" w:hAnsiTheme="majorHAnsi" w:cstheme="majorHAnsi"/>
        </w:rPr>
        <w:t>27</w:t>
      </w:r>
      <w:r w:rsidR="002510DB">
        <w:rPr>
          <w:rFonts w:asciiTheme="majorHAnsi" w:hAnsiTheme="majorHAnsi" w:cstheme="majorHAnsi"/>
        </w:rPr>
        <w:t xml:space="preserve"> April</w:t>
      </w:r>
      <w:r w:rsidRPr="003533F6">
        <w:rPr>
          <w:rFonts w:asciiTheme="majorHAnsi" w:hAnsiTheme="majorHAnsi" w:cstheme="majorHAnsi"/>
        </w:rPr>
        <w:t xml:space="preserve"> 2026 </w:t>
      </w:r>
    </w:p>
    <w:p w14:paraId="52262668" w14:textId="77777777" w:rsidR="003533F6" w:rsidRPr="003533F6" w:rsidRDefault="003533F6" w:rsidP="003533F6">
      <w:pPr>
        <w:pBdr>
          <w:bottom w:val="single" w:sz="12" w:space="1" w:color="auto"/>
        </w:pBdr>
        <w:ind w:right="-1"/>
        <w:rPr>
          <w:rFonts w:asciiTheme="majorHAnsi" w:hAnsiTheme="majorHAnsi" w:cstheme="majorHAnsi"/>
        </w:rPr>
      </w:pPr>
    </w:p>
    <w:p w14:paraId="33397450" w14:textId="13F199B7" w:rsidR="003533F6" w:rsidRPr="003533F6" w:rsidRDefault="003533F6" w:rsidP="003533F6">
      <w:pPr>
        <w:ind w:right="-1"/>
        <w:rPr>
          <w:rFonts w:asciiTheme="majorHAnsi" w:hAnsiTheme="majorHAnsi" w:cstheme="majorHAnsi"/>
        </w:rPr>
      </w:pPr>
      <w:r w:rsidRPr="003533F6">
        <w:rPr>
          <w:rFonts w:asciiTheme="majorHAnsi" w:hAnsiTheme="majorHAnsi" w:cstheme="majorHAnsi"/>
        </w:rPr>
        <w:t xml:space="preserve"> </w:t>
      </w:r>
    </w:p>
    <w:p w14:paraId="3E2FDFA1" w14:textId="77777777" w:rsidR="003533F6" w:rsidRPr="003973A6" w:rsidRDefault="003533F6" w:rsidP="003533F6">
      <w:pPr>
        <w:ind w:right="-1"/>
        <w:rPr>
          <w:rFonts w:asciiTheme="majorHAnsi" w:hAnsiTheme="majorHAnsi" w:cstheme="majorHAnsi"/>
          <w:b/>
          <w:bCs/>
          <w:color w:val="31849B" w:themeColor="accent5" w:themeShade="BF"/>
          <w:sz w:val="24"/>
          <w:szCs w:val="28"/>
        </w:rPr>
      </w:pPr>
      <w:r w:rsidRPr="003973A6">
        <w:rPr>
          <w:rFonts w:asciiTheme="majorHAnsi" w:hAnsiTheme="majorHAnsi" w:cstheme="majorHAnsi"/>
          <w:b/>
          <w:bCs/>
          <w:color w:val="31849B" w:themeColor="accent5" w:themeShade="BF"/>
          <w:sz w:val="24"/>
          <w:szCs w:val="28"/>
        </w:rPr>
        <w:t xml:space="preserve">1. Invitation to Propose </w:t>
      </w:r>
    </w:p>
    <w:p w14:paraId="4DA2F0AA" w14:textId="77777777" w:rsidR="003533F6" w:rsidRPr="003533F6" w:rsidRDefault="003533F6" w:rsidP="003533F6">
      <w:pPr>
        <w:ind w:right="-1"/>
        <w:rPr>
          <w:rFonts w:asciiTheme="majorHAnsi" w:hAnsiTheme="majorHAnsi" w:cstheme="majorHAnsi"/>
        </w:rPr>
      </w:pPr>
    </w:p>
    <w:p w14:paraId="4F5E3002" w14:textId="4F8766BC" w:rsidR="00A3277C" w:rsidRDefault="003533F6" w:rsidP="003533F6">
      <w:pPr>
        <w:ind w:right="-1"/>
        <w:rPr>
          <w:rFonts w:asciiTheme="majorHAnsi" w:hAnsiTheme="majorHAnsi" w:cstheme="majorHAnsi"/>
        </w:rPr>
      </w:pPr>
      <w:r w:rsidRPr="003533F6">
        <w:rPr>
          <w:rFonts w:asciiTheme="majorHAnsi" w:hAnsiTheme="majorHAnsi" w:cstheme="majorHAnsi"/>
        </w:rPr>
        <w:t xml:space="preserve">Great South invites proposals from </w:t>
      </w:r>
      <w:r w:rsidR="00374F2C">
        <w:rPr>
          <w:rFonts w:asciiTheme="majorHAnsi" w:hAnsiTheme="majorHAnsi" w:cstheme="majorHAnsi"/>
        </w:rPr>
        <w:t>event operators from within Southland (</w:t>
      </w:r>
      <w:r w:rsidR="0055247D">
        <w:rPr>
          <w:rFonts w:asciiTheme="majorHAnsi" w:hAnsiTheme="majorHAnsi" w:cstheme="majorHAnsi"/>
        </w:rPr>
        <w:t>individuals or organisations</w:t>
      </w:r>
      <w:r w:rsidR="00374F2C">
        <w:rPr>
          <w:rFonts w:asciiTheme="majorHAnsi" w:hAnsiTheme="majorHAnsi" w:cstheme="majorHAnsi"/>
        </w:rPr>
        <w:t>)</w:t>
      </w:r>
      <w:r w:rsidR="0055247D">
        <w:rPr>
          <w:rFonts w:asciiTheme="majorHAnsi" w:hAnsiTheme="majorHAnsi" w:cstheme="majorHAnsi"/>
        </w:rPr>
        <w:t xml:space="preserve"> </w:t>
      </w:r>
      <w:r w:rsidRPr="003533F6">
        <w:rPr>
          <w:rFonts w:asciiTheme="majorHAnsi" w:hAnsiTheme="majorHAnsi" w:cstheme="majorHAnsi"/>
        </w:rPr>
        <w:t xml:space="preserve">to take over the planning, delivery, and ongoing operation of </w:t>
      </w:r>
      <w:r w:rsidR="00335FB3">
        <w:rPr>
          <w:rFonts w:asciiTheme="majorHAnsi" w:hAnsiTheme="majorHAnsi" w:cstheme="majorHAnsi"/>
        </w:rPr>
        <w:t xml:space="preserve">the ILT </w:t>
      </w:r>
      <w:r w:rsidRPr="003533F6">
        <w:rPr>
          <w:rFonts w:asciiTheme="majorHAnsi" w:hAnsiTheme="majorHAnsi" w:cstheme="majorHAnsi"/>
        </w:rPr>
        <w:t>Kidzone</w:t>
      </w:r>
      <w:r w:rsidR="00335FB3">
        <w:rPr>
          <w:rFonts w:asciiTheme="majorHAnsi" w:hAnsiTheme="majorHAnsi" w:cstheme="majorHAnsi"/>
        </w:rPr>
        <w:t xml:space="preserve"> Festival in</w:t>
      </w:r>
      <w:r w:rsidRPr="003533F6">
        <w:rPr>
          <w:rFonts w:asciiTheme="majorHAnsi" w:hAnsiTheme="majorHAnsi" w:cstheme="majorHAnsi"/>
        </w:rPr>
        <w:t xml:space="preserve"> </w:t>
      </w:r>
      <w:r w:rsidR="00470837">
        <w:rPr>
          <w:rFonts w:asciiTheme="majorHAnsi" w:hAnsiTheme="majorHAnsi" w:cstheme="majorHAnsi"/>
        </w:rPr>
        <w:t xml:space="preserve">Murihiku </w:t>
      </w:r>
      <w:r w:rsidRPr="003533F6">
        <w:rPr>
          <w:rFonts w:asciiTheme="majorHAnsi" w:hAnsiTheme="majorHAnsi" w:cstheme="majorHAnsi"/>
        </w:rPr>
        <w:t>Southland.</w:t>
      </w:r>
      <w:r w:rsidR="00A3277C">
        <w:rPr>
          <w:rFonts w:asciiTheme="majorHAnsi" w:hAnsiTheme="majorHAnsi" w:cstheme="majorHAnsi"/>
        </w:rPr>
        <w:t xml:space="preserve"> </w:t>
      </w:r>
      <w:r w:rsidR="00335FB3">
        <w:rPr>
          <w:rFonts w:asciiTheme="majorHAnsi" w:hAnsiTheme="majorHAnsi" w:cstheme="majorHAnsi"/>
        </w:rPr>
        <w:t xml:space="preserve">ILT </w:t>
      </w:r>
      <w:r w:rsidRPr="003533F6">
        <w:rPr>
          <w:rFonts w:asciiTheme="majorHAnsi" w:hAnsiTheme="majorHAnsi" w:cstheme="majorHAnsi"/>
        </w:rPr>
        <w:t>Kidzone is a large</w:t>
      </w:r>
      <w:r w:rsidRPr="003533F6">
        <w:rPr>
          <w:rFonts w:ascii="Cambria Math" w:hAnsi="Cambria Math" w:cs="Cambria Math"/>
        </w:rPr>
        <w:t>‑</w:t>
      </w:r>
      <w:r w:rsidRPr="003533F6">
        <w:rPr>
          <w:rFonts w:asciiTheme="majorHAnsi" w:hAnsiTheme="majorHAnsi" w:cstheme="majorHAnsi"/>
        </w:rPr>
        <w:t>scale</w:t>
      </w:r>
      <w:r w:rsidR="002C2CAA">
        <w:rPr>
          <w:rFonts w:asciiTheme="majorHAnsi" w:hAnsiTheme="majorHAnsi" w:cstheme="majorHAnsi"/>
        </w:rPr>
        <w:t xml:space="preserve"> </w:t>
      </w:r>
      <w:r w:rsidRPr="003533F6">
        <w:rPr>
          <w:rFonts w:asciiTheme="majorHAnsi" w:hAnsiTheme="majorHAnsi" w:cstheme="majorHAnsi"/>
        </w:rPr>
        <w:t xml:space="preserve">event delivered </w:t>
      </w:r>
      <w:r w:rsidR="00470837">
        <w:rPr>
          <w:rFonts w:asciiTheme="majorHAnsi" w:hAnsiTheme="majorHAnsi" w:cstheme="majorHAnsi"/>
        </w:rPr>
        <w:t>in</w:t>
      </w:r>
      <w:r w:rsidRPr="003533F6">
        <w:rPr>
          <w:rFonts w:asciiTheme="majorHAnsi" w:hAnsiTheme="majorHAnsi" w:cstheme="majorHAnsi"/>
        </w:rPr>
        <w:t xml:space="preserve"> </w:t>
      </w:r>
      <w:r w:rsidR="00470837">
        <w:rPr>
          <w:rFonts w:asciiTheme="majorHAnsi" w:hAnsiTheme="majorHAnsi" w:cstheme="majorHAnsi"/>
        </w:rPr>
        <w:t>Invercargill</w:t>
      </w:r>
      <w:r w:rsidR="00857B7F">
        <w:rPr>
          <w:rFonts w:asciiTheme="majorHAnsi" w:hAnsiTheme="majorHAnsi" w:cstheme="majorHAnsi"/>
        </w:rPr>
        <w:t xml:space="preserve"> and </w:t>
      </w:r>
      <w:r w:rsidR="00E109CC">
        <w:rPr>
          <w:rFonts w:asciiTheme="majorHAnsi" w:hAnsiTheme="majorHAnsi" w:cstheme="majorHAnsi"/>
        </w:rPr>
        <w:t>provides</w:t>
      </w:r>
      <w:r w:rsidR="00857B7F">
        <w:rPr>
          <w:rFonts w:asciiTheme="majorHAnsi" w:hAnsiTheme="majorHAnsi" w:cstheme="majorHAnsi"/>
        </w:rPr>
        <w:t xml:space="preserve"> a </w:t>
      </w:r>
      <w:r w:rsidR="009E69B1">
        <w:rPr>
          <w:rFonts w:asciiTheme="majorHAnsi" w:hAnsiTheme="majorHAnsi" w:cstheme="majorHAnsi"/>
        </w:rPr>
        <w:t>low-cost</w:t>
      </w:r>
      <w:r w:rsidR="00857B7F">
        <w:rPr>
          <w:rFonts w:asciiTheme="majorHAnsi" w:hAnsiTheme="majorHAnsi" w:cstheme="majorHAnsi"/>
        </w:rPr>
        <w:t xml:space="preserve"> family friendly </w:t>
      </w:r>
      <w:r w:rsidR="00A3277C">
        <w:rPr>
          <w:rFonts w:asciiTheme="majorHAnsi" w:hAnsiTheme="majorHAnsi" w:cstheme="majorHAnsi"/>
        </w:rPr>
        <w:t>festival</w:t>
      </w:r>
      <w:r w:rsidR="00E109CC">
        <w:rPr>
          <w:rFonts w:asciiTheme="majorHAnsi" w:hAnsiTheme="majorHAnsi" w:cstheme="majorHAnsi"/>
        </w:rPr>
        <w:t xml:space="preserve"> </w:t>
      </w:r>
      <w:r w:rsidR="00A3277C">
        <w:rPr>
          <w:rFonts w:asciiTheme="majorHAnsi" w:hAnsiTheme="majorHAnsi" w:cstheme="majorHAnsi"/>
        </w:rPr>
        <w:t>during the winter school holidays.</w:t>
      </w:r>
    </w:p>
    <w:p w14:paraId="0DBD212B" w14:textId="77777777" w:rsidR="00A3277C" w:rsidRDefault="00A3277C" w:rsidP="003533F6">
      <w:pPr>
        <w:ind w:right="-1"/>
        <w:rPr>
          <w:rFonts w:asciiTheme="majorHAnsi" w:hAnsiTheme="majorHAnsi" w:cstheme="majorHAnsi"/>
        </w:rPr>
      </w:pPr>
    </w:p>
    <w:p w14:paraId="3F20DBF9" w14:textId="67F9962A" w:rsidR="003533F6" w:rsidRPr="003533F6" w:rsidRDefault="003533F6" w:rsidP="003533F6">
      <w:pPr>
        <w:ind w:right="-1"/>
        <w:rPr>
          <w:rFonts w:asciiTheme="majorHAnsi" w:hAnsiTheme="majorHAnsi" w:cstheme="majorHAnsi"/>
        </w:rPr>
      </w:pPr>
      <w:r w:rsidRPr="003533F6">
        <w:rPr>
          <w:rFonts w:asciiTheme="majorHAnsi" w:hAnsiTheme="majorHAnsi" w:cstheme="majorHAnsi"/>
        </w:rPr>
        <w:t xml:space="preserve">Great South is seeking an operator who can </w:t>
      </w:r>
      <w:r w:rsidR="003208A2">
        <w:rPr>
          <w:rFonts w:asciiTheme="majorHAnsi" w:hAnsiTheme="majorHAnsi" w:cstheme="majorHAnsi"/>
        </w:rPr>
        <w:t xml:space="preserve">take over the </w:t>
      </w:r>
      <w:r w:rsidR="006434A1">
        <w:rPr>
          <w:rFonts w:asciiTheme="majorHAnsi" w:hAnsiTheme="majorHAnsi" w:cstheme="majorHAnsi"/>
        </w:rPr>
        <w:t xml:space="preserve">delivery of </w:t>
      </w:r>
      <w:r w:rsidR="003208A2">
        <w:rPr>
          <w:rFonts w:asciiTheme="majorHAnsi" w:hAnsiTheme="majorHAnsi" w:cstheme="majorHAnsi"/>
        </w:rPr>
        <w:t xml:space="preserve">ILT </w:t>
      </w:r>
      <w:r w:rsidRPr="003533F6">
        <w:rPr>
          <w:rFonts w:asciiTheme="majorHAnsi" w:hAnsiTheme="majorHAnsi" w:cstheme="majorHAnsi"/>
        </w:rPr>
        <w:t>Kidzone</w:t>
      </w:r>
      <w:r w:rsidR="003208A2">
        <w:rPr>
          <w:rFonts w:asciiTheme="majorHAnsi" w:hAnsiTheme="majorHAnsi" w:cstheme="majorHAnsi"/>
        </w:rPr>
        <w:t xml:space="preserve"> </w:t>
      </w:r>
      <w:r w:rsidRPr="003533F6">
        <w:rPr>
          <w:rFonts w:asciiTheme="majorHAnsi" w:hAnsiTheme="majorHAnsi" w:cstheme="majorHAnsi"/>
        </w:rPr>
        <w:t>as a safe, inclusive, high</w:t>
      </w:r>
      <w:r w:rsidRPr="003533F6">
        <w:rPr>
          <w:rFonts w:ascii="Cambria Math" w:hAnsi="Cambria Math" w:cs="Cambria Math"/>
        </w:rPr>
        <w:t>‑</w:t>
      </w:r>
      <w:r w:rsidRPr="003533F6">
        <w:rPr>
          <w:rFonts w:asciiTheme="majorHAnsi" w:hAnsiTheme="majorHAnsi" w:cstheme="majorHAnsi"/>
        </w:rPr>
        <w:t xml:space="preserve">quality community experience, while maintaining strong relationships with local councils, funders, sponsors, and the Southland community. </w:t>
      </w:r>
    </w:p>
    <w:p w14:paraId="6AA3BEFD" w14:textId="77777777" w:rsidR="003533F6" w:rsidRPr="003533F6" w:rsidRDefault="003533F6" w:rsidP="003533F6">
      <w:pPr>
        <w:ind w:right="-1"/>
        <w:rPr>
          <w:rFonts w:asciiTheme="majorHAnsi" w:hAnsiTheme="majorHAnsi" w:cstheme="majorHAnsi"/>
        </w:rPr>
      </w:pPr>
    </w:p>
    <w:p w14:paraId="26E2E074" w14:textId="4871D2A5" w:rsidR="003533F6" w:rsidRPr="003533F6" w:rsidRDefault="003533F6" w:rsidP="003533F6">
      <w:pPr>
        <w:ind w:right="-1"/>
        <w:rPr>
          <w:rFonts w:asciiTheme="majorHAnsi" w:hAnsiTheme="majorHAnsi" w:cstheme="majorHAnsi"/>
        </w:rPr>
      </w:pPr>
      <w:r w:rsidRPr="003533F6">
        <w:rPr>
          <w:rFonts w:asciiTheme="majorHAnsi" w:hAnsiTheme="majorHAnsi" w:cstheme="majorHAnsi"/>
        </w:rPr>
        <w:t xml:space="preserve">This is </w:t>
      </w:r>
      <w:r w:rsidR="00BE4AE3">
        <w:rPr>
          <w:rFonts w:asciiTheme="majorHAnsi" w:hAnsiTheme="majorHAnsi" w:cstheme="majorHAnsi"/>
        </w:rPr>
        <w:t xml:space="preserve">an </w:t>
      </w:r>
      <w:r w:rsidRPr="003533F6">
        <w:rPr>
          <w:rFonts w:asciiTheme="majorHAnsi" w:hAnsiTheme="majorHAnsi" w:cstheme="majorHAnsi"/>
        </w:rPr>
        <w:t>open</w:t>
      </w:r>
      <w:r w:rsidR="00BE4AE3">
        <w:rPr>
          <w:rFonts w:asciiTheme="majorHAnsi" w:hAnsiTheme="majorHAnsi" w:cstheme="majorHAnsi"/>
        </w:rPr>
        <w:t xml:space="preserve"> tender process</w:t>
      </w:r>
      <w:r w:rsidRPr="003533F6">
        <w:rPr>
          <w:rFonts w:asciiTheme="majorHAnsi" w:hAnsiTheme="majorHAnsi" w:cstheme="majorHAnsi"/>
        </w:rPr>
        <w:t xml:space="preserve">. </w:t>
      </w:r>
    </w:p>
    <w:p w14:paraId="186F097F" w14:textId="5DF3A930" w:rsidR="003533F6" w:rsidRPr="003533F6" w:rsidRDefault="003533F6" w:rsidP="003533F6">
      <w:pPr>
        <w:ind w:right="-1"/>
        <w:rPr>
          <w:rFonts w:asciiTheme="majorHAnsi" w:hAnsiTheme="majorHAnsi" w:cstheme="majorHAnsi"/>
        </w:rPr>
      </w:pPr>
    </w:p>
    <w:p w14:paraId="76CC19C9" w14:textId="77777777" w:rsidR="003533F6" w:rsidRPr="003533F6" w:rsidRDefault="003533F6" w:rsidP="003533F6">
      <w:pPr>
        <w:ind w:right="-1"/>
        <w:rPr>
          <w:rFonts w:asciiTheme="majorHAnsi" w:hAnsiTheme="majorHAnsi" w:cstheme="majorHAnsi"/>
        </w:rPr>
      </w:pPr>
    </w:p>
    <w:p w14:paraId="0F062D42" w14:textId="77777777" w:rsidR="003533F6" w:rsidRPr="003973A6" w:rsidRDefault="003533F6" w:rsidP="003533F6">
      <w:pPr>
        <w:ind w:right="-1"/>
        <w:rPr>
          <w:rFonts w:asciiTheme="majorHAnsi" w:hAnsiTheme="majorHAnsi" w:cstheme="majorHAnsi"/>
          <w:b/>
          <w:bCs/>
          <w:color w:val="31849B" w:themeColor="accent5" w:themeShade="BF"/>
          <w:sz w:val="24"/>
          <w:szCs w:val="28"/>
        </w:rPr>
      </w:pPr>
      <w:r w:rsidRPr="003973A6">
        <w:rPr>
          <w:rFonts w:asciiTheme="majorHAnsi" w:hAnsiTheme="majorHAnsi" w:cstheme="majorHAnsi"/>
          <w:b/>
          <w:bCs/>
          <w:color w:val="31849B" w:themeColor="accent5" w:themeShade="BF"/>
          <w:sz w:val="24"/>
          <w:szCs w:val="28"/>
        </w:rPr>
        <w:t xml:space="preserve">2. About Great South </w:t>
      </w:r>
    </w:p>
    <w:p w14:paraId="7B02EC8E" w14:textId="77777777" w:rsidR="003533F6" w:rsidRPr="003533F6" w:rsidRDefault="003533F6" w:rsidP="003533F6">
      <w:pPr>
        <w:ind w:right="-1"/>
        <w:rPr>
          <w:rFonts w:asciiTheme="majorHAnsi" w:hAnsiTheme="majorHAnsi" w:cstheme="majorHAnsi"/>
        </w:rPr>
      </w:pPr>
    </w:p>
    <w:p w14:paraId="58841411" w14:textId="2BF2F9C9" w:rsidR="002F6117" w:rsidRDefault="003533F6" w:rsidP="003533F6">
      <w:pPr>
        <w:ind w:right="-1"/>
        <w:rPr>
          <w:rFonts w:asciiTheme="majorHAnsi" w:hAnsiTheme="majorHAnsi" w:cstheme="majorHAnsi"/>
        </w:rPr>
      </w:pPr>
      <w:r w:rsidRPr="003533F6">
        <w:rPr>
          <w:rFonts w:asciiTheme="majorHAnsi" w:hAnsiTheme="majorHAnsi" w:cstheme="majorHAnsi"/>
        </w:rPr>
        <w:t>Great South is Southland’s regional development agency</w:t>
      </w:r>
      <w:r w:rsidR="00CF36BA">
        <w:rPr>
          <w:rFonts w:asciiTheme="majorHAnsi" w:hAnsiTheme="majorHAnsi" w:cstheme="majorHAnsi"/>
        </w:rPr>
        <w:t xml:space="preserve"> responsible for economic development and </w:t>
      </w:r>
      <w:r w:rsidR="002565FF">
        <w:rPr>
          <w:rFonts w:asciiTheme="majorHAnsi" w:hAnsiTheme="majorHAnsi" w:cstheme="majorHAnsi"/>
        </w:rPr>
        <w:t xml:space="preserve">promotion of Murihiku Southland. We are a </w:t>
      </w:r>
      <w:r w:rsidRPr="003533F6">
        <w:rPr>
          <w:rFonts w:asciiTheme="majorHAnsi" w:hAnsiTheme="majorHAnsi" w:cstheme="majorHAnsi"/>
        </w:rPr>
        <w:t>Council Controlled Organisation</w:t>
      </w:r>
      <w:r w:rsidR="002565FF">
        <w:rPr>
          <w:rFonts w:asciiTheme="majorHAnsi" w:hAnsiTheme="majorHAnsi" w:cstheme="majorHAnsi"/>
        </w:rPr>
        <w:t xml:space="preserve"> (CCO) and are</w:t>
      </w:r>
      <w:r w:rsidR="003A5DA6">
        <w:rPr>
          <w:rFonts w:asciiTheme="majorHAnsi" w:hAnsiTheme="majorHAnsi" w:cstheme="majorHAnsi"/>
        </w:rPr>
        <w:t xml:space="preserve"> </w:t>
      </w:r>
      <w:r w:rsidR="000E2095">
        <w:rPr>
          <w:rFonts w:asciiTheme="majorHAnsi" w:hAnsiTheme="majorHAnsi" w:cstheme="majorHAnsi"/>
        </w:rPr>
        <w:t xml:space="preserve">jointly owned by </w:t>
      </w:r>
      <w:r w:rsidR="000E2095" w:rsidRPr="000E2095">
        <w:rPr>
          <w:rFonts w:asciiTheme="majorHAnsi" w:hAnsiTheme="majorHAnsi" w:cstheme="majorHAnsi"/>
        </w:rPr>
        <w:t>Invercargill City Council, Southland District Council, Gore District Council, Environment Southland, Invercargill Licensing Trust, Mataura Licensing Trust, Southland Business Chamber, S</w:t>
      </w:r>
      <w:r w:rsidR="000E2095">
        <w:rPr>
          <w:rFonts w:asciiTheme="majorHAnsi" w:hAnsiTheme="majorHAnsi" w:cstheme="majorHAnsi"/>
        </w:rPr>
        <w:t xml:space="preserve">outhern Institute of Technology (SIT) </w:t>
      </w:r>
      <w:r w:rsidR="000E2095" w:rsidRPr="000E2095">
        <w:rPr>
          <w:rFonts w:asciiTheme="majorHAnsi" w:hAnsiTheme="majorHAnsi" w:cstheme="majorHAnsi"/>
        </w:rPr>
        <w:t xml:space="preserve">and member organisation Community Trust South. </w:t>
      </w:r>
    </w:p>
    <w:p w14:paraId="089B907C" w14:textId="77777777" w:rsidR="00AB1A83" w:rsidRDefault="00AB1A83" w:rsidP="003533F6">
      <w:pPr>
        <w:ind w:right="-1"/>
        <w:rPr>
          <w:rFonts w:asciiTheme="majorHAnsi" w:hAnsiTheme="majorHAnsi" w:cstheme="majorHAnsi"/>
        </w:rPr>
      </w:pPr>
    </w:p>
    <w:p w14:paraId="240CD097" w14:textId="236568D7" w:rsidR="00AB1A83" w:rsidRDefault="00AB1A83" w:rsidP="00AB1A83">
      <w:pPr>
        <w:ind w:right="-1"/>
        <w:rPr>
          <w:rFonts w:asciiTheme="majorHAnsi" w:hAnsiTheme="majorHAnsi" w:cstheme="majorHAnsi"/>
        </w:rPr>
      </w:pPr>
      <w:r w:rsidRPr="00AB1A83">
        <w:rPr>
          <w:rFonts w:asciiTheme="majorHAnsi" w:hAnsiTheme="majorHAnsi" w:cstheme="majorHAnsi"/>
        </w:rPr>
        <w:t>Great South works for the benefit of the whole region, placing equal importance on Murihiku Southland’s people, place, environment and economy. Key priorities of Great South are to support business growth, promote the region, diversify the economy, and support environment and climate action.</w:t>
      </w:r>
      <w:r w:rsidR="00077BE7">
        <w:rPr>
          <w:rFonts w:asciiTheme="majorHAnsi" w:hAnsiTheme="majorHAnsi" w:cstheme="majorHAnsi"/>
        </w:rPr>
        <w:t xml:space="preserve"> </w:t>
      </w:r>
    </w:p>
    <w:p w14:paraId="2B0701AC" w14:textId="77777777" w:rsidR="002F6117" w:rsidRDefault="002F6117" w:rsidP="003533F6">
      <w:pPr>
        <w:ind w:right="-1"/>
        <w:rPr>
          <w:rFonts w:asciiTheme="majorHAnsi" w:hAnsiTheme="majorHAnsi" w:cstheme="majorHAnsi"/>
        </w:rPr>
      </w:pPr>
    </w:p>
    <w:p w14:paraId="30A0C443" w14:textId="77777777" w:rsidR="007B1781" w:rsidRDefault="007B1781" w:rsidP="003533F6">
      <w:pPr>
        <w:ind w:right="-1"/>
        <w:rPr>
          <w:rFonts w:asciiTheme="majorHAnsi" w:hAnsiTheme="majorHAnsi" w:cstheme="majorHAnsi"/>
        </w:rPr>
      </w:pPr>
    </w:p>
    <w:p w14:paraId="6745829F" w14:textId="3A8C3A2E" w:rsidR="003533F6" w:rsidRPr="00496B46" w:rsidRDefault="003533F6" w:rsidP="003533F6">
      <w:pPr>
        <w:ind w:right="-1"/>
        <w:rPr>
          <w:rFonts w:asciiTheme="majorHAnsi" w:hAnsiTheme="majorHAnsi" w:cstheme="majorHAnsi"/>
          <w:b/>
          <w:bCs/>
          <w:color w:val="31849B" w:themeColor="accent5" w:themeShade="BF"/>
          <w:sz w:val="24"/>
          <w:szCs w:val="28"/>
        </w:rPr>
      </w:pPr>
      <w:r w:rsidRPr="00496B46">
        <w:rPr>
          <w:rFonts w:asciiTheme="majorHAnsi" w:hAnsiTheme="majorHAnsi" w:cstheme="majorHAnsi"/>
          <w:b/>
          <w:bCs/>
          <w:color w:val="31849B" w:themeColor="accent5" w:themeShade="BF"/>
          <w:sz w:val="24"/>
          <w:szCs w:val="28"/>
        </w:rPr>
        <w:t xml:space="preserve">3. About Kidzone Southland </w:t>
      </w:r>
    </w:p>
    <w:p w14:paraId="70B10079" w14:textId="77777777" w:rsidR="003533F6" w:rsidRPr="003533F6" w:rsidRDefault="003533F6" w:rsidP="003533F6">
      <w:pPr>
        <w:ind w:right="-1"/>
        <w:rPr>
          <w:rFonts w:asciiTheme="majorHAnsi" w:hAnsiTheme="majorHAnsi" w:cstheme="majorHAnsi"/>
        </w:rPr>
      </w:pPr>
    </w:p>
    <w:p w14:paraId="3CEE6AA3" w14:textId="124A79EC" w:rsidR="003533F6" w:rsidRPr="003533F6" w:rsidRDefault="003F43A8" w:rsidP="003533F6">
      <w:pPr>
        <w:ind w:right="-1"/>
        <w:rPr>
          <w:rFonts w:asciiTheme="majorHAnsi" w:hAnsiTheme="majorHAnsi" w:cstheme="majorHAnsi"/>
        </w:rPr>
      </w:pPr>
      <w:r>
        <w:rPr>
          <w:rFonts w:asciiTheme="majorHAnsi" w:hAnsiTheme="majorHAnsi" w:cstheme="majorHAnsi"/>
        </w:rPr>
        <w:t xml:space="preserve">In the past, </w:t>
      </w:r>
      <w:r w:rsidR="00F45B4A">
        <w:rPr>
          <w:rFonts w:asciiTheme="majorHAnsi" w:hAnsiTheme="majorHAnsi" w:cstheme="majorHAnsi"/>
        </w:rPr>
        <w:t>ILT Kidzone festival has</w:t>
      </w:r>
    </w:p>
    <w:p w14:paraId="73547BB6" w14:textId="3A76C426" w:rsidR="003533F6" w:rsidRPr="007F44EE" w:rsidRDefault="003F43A8" w:rsidP="007F44EE">
      <w:pPr>
        <w:pStyle w:val="ListParagraph"/>
        <w:numPr>
          <w:ilvl w:val="0"/>
          <w:numId w:val="4"/>
        </w:numPr>
        <w:spacing w:before="0" w:after="0"/>
        <w:ind w:right="-1"/>
        <w:rPr>
          <w:rFonts w:asciiTheme="majorHAnsi" w:hAnsiTheme="majorHAnsi" w:cstheme="majorHAnsi"/>
        </w:rPr>
      </w:pPr>
      <w:r>
        <w:rPr>
          <w:rFonts w:asciiTheme="majorHAnsi" w:hAnsiTheme="majorHAnsi" w:cstheme="majorHAnsi"/>
        </w:rPr>
        <w:t xml:space="preserve">Catered for </w:t>
      </w:r>
      <w:r w:rsidR="003533F6" w:rsidRPr="007F44EE">
        <w:rPr>
          <w:rFonts w:asciiTheme="majorHAnsi" w:hAnsiTheme="majorHAnsi" w:cstheme="majorHAnsi"/>
        </w:rPr>
        <w:t xml:space="preserve">children </w:t>
      </w:r>
      <w:r w:rsidR="000E6B2F">
        <w:rPr>
          <w:rFonts w:asciiTheme="majorHAnsi" w:hAnsiTheme="majorHAnsi" w:cstheme="majorHAnsi"/>
        </w:rPr>
        <w:t xml:space="preserve">typically </w:t>
      </w:r>
      <w:r w:rsidR="003533F6" w:rsidRPr="007F44EE">
        <w:rPr>
          <w:rFonts w:asciiTheme="majorHAnsi" w:hAnsiTheme="majorHAnsi" w:cstheme="majorHAnsi"/>
        </w:rPr>
        <w:t xml:space="preserve">aged 12 years </w:t>
      </w:r>
      <w:r w:rsidR="00BD1A35">
        <w:rPr>
          <w:rFonts w:asciiTheme="majorHAnsi" w:hAnsiTheme="majorHAnsi" w:cstheme="majorHAnsi"/>
        </w:rPr>
        <w:t>and below</w:t>
      </w:r>
    </w:p>
    <w:p w14:paraId="2073A84E" w14:textId="531D6391" w:rsidR="003533F6" w:rsidRPr="007F44EE" w:rsidRDefault="003533F6" w:rsidP="007F44EE">
      <w:pPr>
        <w:pStyle w:val="ListParagraph"/>
        <w:numPr>
          <w:ilvl w:val="0"/>
          <w:numId w:val="4"/>
        </w:numPr>
        <w:spacing w:before="0" w:after="0"/>
        <w:ind w:right="-1"/>
        <w:rPr>
          <w:rFonts w:asciiTheme="majorHAnsi" w:hAnsiTheme="majorHAnsi" w:cstheme="majorHAnsi"/>
        </w:rPr>
      </w:pPr>
      <w:r w:rsidRPr="007F44EE">
        <w:rPr>
          <w:rFonts w:asciiTheme="majorHAnsi" w:hAnsiTheme="majorHAnsi" w:cstheme="majorHAnsi"/>
        </w:rPr>
        <w:t>Is family</w:t>
      </w:r>
      <w:r w:rsidRPr="007F44EE">
        <w:rPr>
          <w:rFonts w:ascii="Cambria Math" w:hAnsi="Cambria Math" w:cs="Cambria Math"/>
        </w:rPr>
        <w:t>‑</w:t>
      </w:r>
      <w:r w:rsidRPr="007F44EE">
        <w:rPr>
          <w:rFonts w:asciiTheme="majorHAnsi" w:hAnsiTheme="majorHAnsi" w:cstheme="majorHAnsi"/>
        </w:rPr>
        <w:t xml:space="preserve">focused, inclusive, and accessible </w:t>
      </w:r>
    </w:p>
    <w:p w14:paraId="49E3E177" w14:textId="159BA86B" w:rsidR="003533F6" w:rsidRPr="007F44EE" w:rsidRDefault="003533F6" w:rsidP="007F44EE">
      <w:pPr>
        <w:pStyle w:val="ListParagraph"/>
        <w:numPr>
          <w:ilvl w:val="0"/>
          <w:numId w:val="4"/>
        </w:numPr>
        <w:spacing w:before="0" w:after="0"/>
        <w:ind w:right="-1"/>
        <w:rPr>
          <w:rFonts w:asciiTheme="majorHAnsi" w:hAnsiTheme="majorHAnsi" w:cstheme="majorHAnsi"/>
        </w:rPr>
      </w:pPr>
      <w:r w:rsidRPr="007F44EE">
        <w:rPr>
          <w:rFonts w:asciiTheme="majorHAnsi" w:hAnsiTheme="majorHAnsi" w:cstheme="majorHAnsi"/>
        </w:rPr>
        <w:t xml:space="preserve">Prioritises safety, fun, learning, and community participation </w:t>
      </w:r>
    </w:p>
    <w:p w14:paraId="464D628E" w14:textId="77777777" w:rsidR="003533F6" w:rsidRPr="007F44EE" w:rsidRDefault="003533F6" w:rsidP="007F44EE">
      <w:pPr>
        <w:pStyle w:val="ListParagraph"/>
        <w:numPr>
          <w:ilvl w:val="0"/>
          <w:numId w:val="4"/>
        </w:numPr>
        <w:spacing w:before="0" w:after="0"/>
        <w:ind w:right="-1"/>
        <w:rPr>
          <w:rFonts w:asciiTheme="majorHAnsi" w:hAnsiTheme="majorHAnsi" w:cstheme="majorHAnsi"/>
        </w:rPr>
      </w:pPr>
      <w:r w:rsidRPr="007F44EE">
        <w:rPr>
          <w:rFonts w:asciiTheme="majorHAnsi" w:hAnsiTheme="majorHAnsi" w:cstheme="majorHAnsi"/>
        </w:rPr>
        <w:t xml:space="preserve">Has strong brand recognition and community goodwill </w:t>
      </w:r>
    </w:p>
    <w:p w14:paraId="21CAB0A3" w14:textId="77777777" w:rsidR="003533F6" w:rsidRPr="003533F6" w:rsidRDefault="003533F6" w:rsidP="007F44EE">
      <w:pPr>
        <w:ind w:right="-1"/>
        <w:rPr>
          <w:rFonts w:asciiTheme="majorHAnsi" w:hAnsiTheme="majorHAnsi" w:cstheme="majorHAnsi"/>
        </w:rPr>
      </w:pPr>
    </w:p>
    <w:p w14:paraId="26B7B6E3" w14:textId="77777777" w:rsidR="007B1781" w:rsidRDefault="007B1781" w:rsidP="003533F6">
      <w:pPr>
        <w:ind w:right="-1"/>
        <w:rPr>
          <w:rFonts w:asciiTheme="majorHAnsi" w:hAnsiTheme="majorHAnsi" w:cstheme="majorHAnsi"/>
        </w:rPr>
      </w:pPr>
    </w:p>
    <w:p w14:paraId="3F785350" w14:textId="77777777" w:rsidR="00A924C1" w:rsidRDefault="007B1781" w:rsidP="007B1781">
      <w:pPr>
        <w:ind w:right="-1"/>
        <w:rPr>
          <w:rFonts w:asciiTheme="majorHAnsi" w:hAnsiTheme="majorHAnsi" w:cstheme="majorHAnsi"/>
        </w:rPr>
      </w:pPr>
      <w:r>
        <w:rPr>
          <w:rFonts w:asciiTheme="majorHAnsi" w:hAnsiTheme="majorHAnsi" w:cstheme="majorHAnsi"/>
        </w:rPr>
        <w:t xml:space="preserve">ILT Kidzone </w:t>
      </w:r>
      <w:r w:rsidRPr="00D377DE">
        <w:rPr>
          <w:rFonts w:asciiTheme="majorHAnsi" w:hAnsiTheme="majorHAnsi" w:cstheme="majorHAnsi"/>
        </w:rPr>
        <w:t xml:space="preserve">was established </w:t>
      </w:r>
      <w:r>
        <w:rPr>
          <w:rFonts w:asciiTheme="majorHAnsi" w:hAnsiTheme="majorHAnsi" w:cstheme="majorHAnsi"/>
        </w:rPr>
        <w:t>21</w:t>
      </w:r>
      <w:r w:rsidRPr="00D377DE">
        <w:rPr>
          <w:rFonts w:asciiTheme="majorHAnsi" w:hAnsiTheme="majorHAnsi" w:cstheme="majorHAnsi"/>
        </w:rPr>
        <w:t xml:space="preserve"> years ago with the goal of growing</w:t>
      </w:r>
      <w:r>
        <w:rPr>
          <w:rFonts w:asciiTheme="majorHAnsi" w:hAnsiTheme="majorHAnsi" w:cstheme="majorHAnsi"/>
        </w:rPr>
        <w:t xml:space="preserve"> the festival</w:t>
      </w:r>
      <w:r w:rsidRPr="00D377DE">
        <w:rPr>
          <w:rFonts w:asciiTheme="majorHAnsi" w:hAnsiTheme="majorHAnsi" w:cstheme="majorHAnsi"/>
        </w:rPr>
        <w:t xml:space="preserve"> into a destination event that would attract families </w:t>
      </w:r>
      <w:r>
        <w:rPr>
          <w:rFonts w:asciiTheme="majorHAnsi" w:hAnsiTheme="majorHAnsi" w:cstheme="majorHAnsi"/>
        </w:rPr>
        <w:t xml:space="preserve">to Invercargill </w:t>
      </w:r>
      <w:r w:rsidRPr="00D377DE">
        <w:rPr>
          <w:rFonts w:asciiTheme="majorHAnsi" w:hAnsiTheme="majorHAnsi" w:cstheme="majorHAnsi"/>
        </w:rPr>
        <w:t xml:space="preserve">from </w:t>
      </w:r>
      <w:r>
        <w:rPr>
          <w:rFonts w:asciiTheme="majorHAnsi" w:hAnsiTheme="majorHAnsi" w:cstheme="majorHAnsi"/>
        </w:rPr>
        <w:t xml:space="preserve">within and </w:t>
      </w:r>
      <w:r w:rsidRPr="00D377DE">
        <w:rPr>
          <w:rFonts w:asciiTheme="majorHAnsi" w:hAnsiTheme="majorHAnsi" w:cstheme="majorHAnsi"/>
        </w:rPr>
        <w:t xml:space="preserve">outside </w:t>
      </w:r>
      <w:r w:rsidR="007C12F2">
        <w:rPr>
          <w:rFonts w:asciiTheme="majorHAnsi" w:hAnsiTheme="majorHAnsi" w:cstheme="majorHAnsi"/>
        </w:rPr>
        <w:t>of</w:t>
      </w:r>
      <w:r w:rsidRPr="00D377DE">
        <w:rPr>
          <w:rFonts w:asciiTheme="majorHAnsi" w:hAnsiTheme="majorHAnsi" w:cstheme="majorHAnsi"/>
        </w:rPr>
        <w:t xml:space="preserve"> Murihiku </w:t>
      </w:r>
      <w:r>
        <w:rPr>
          <w:rFonts w:asciiTheme="majorHAnsi" w:hAnsiTheme="majorHAnsi" w:cstheme="majorHAnsi"/>
        </w:rPr>
        <w:t>Southland</w:t>
      </w:r>
      <w:r w:rsidRPr="00D377DE">
        <w:rPr>
          <w:rFonts w:asciiTheme="majorHAnsi" w:hAnsiTheme="majorHAnsi" w:cstheme="majorHAnsi"/>
        </w:rPr>
        <w:t xml:space="preserve">. </w:t>
      </w:r>
      <w:r w:rsidRPr="00D377DE">
        <w:rPr>
          <w:rFonts w:asciiTheme="majorHAnsi" w:hAnsiTheme="majorHAnsi" w:cstheme="majorHAnsi"/>
        </w:rPr>
        <w:lastRenderedPageBreak/>
        <w:t>Initially launched by Venture Southland</w:t>
      </w:r>
      <w:r>
        <w:rPr>
          <w:rFonts w:asciiTheme="majorHAnsi" w:hAnsiTheme="majorHAnsi" w:cstheme="majorHAnsi"/>
        </w:rPr>
        <w:t xml:space="preserve"> (Great South’s predecessor)</w:t>
      </w:r>
      <w:r w:rsidRPr="00D377DE">
        <w:rPr>
          <w:rFonts w:asciiTheme="majorHAnsi" w:hAnsiTheme="majorHAnsi" w:cstheme="majorHAnsi"/>
        </w:rPr>
        <w:t xml:space="preserve"> in 2005, the festival has since evolved into a large-scale event with over 100 activities, 240 volunteers and a strong level of community support.</w:t>
      </w:r>
      <w:r w:rsidR="00A924C1">
        <w:rPr>
          <w:rFonts w:asciiTheme="majorHAnsi" w:hAnsiTheme="majorHAnsi" w:cstheme="majorHAnsi"/>
        </w:rPr>
        <w:t xml:space="preserve"> The volunteers were spread across the festival delivery including pack in and pack out and the six public facing days, with an average of 130 volunteers per public facing day.</w:t>
      </w:r>
      <w:r w:rsidR="00AA680F">
        <w:rPr>
          <w:rFonts w:asciiTheme="majorHAnsi" w:hAnsiTheme="majorHAnsi" w:cstheme="majorHAnsi"/>
        </w:rPr>
        <w:t xml:space="preserve"> </w:t>
      </w:r>
    </w:p>
    <w:p w14:paraId="39468946" w14:textId="77777777" w:rsidR="00A924C1" w:rsidRDefault="00A924C1" w:rsidP="007B1781">
      <w:pPr>
        <w:ind w:right="-1"/>
        <w:rPr>
          <w:rFonts w:asciiTheme="majorHAnsi" w:hAnsiTheme="majorHAnsi" w:cstheme="majorHAnsi"/>
        </w:rPr>
      </w:pPr>
    </w:p>
    <w:p w14:paraId="7661A6A9" w14:textId="0620F43D" w:rsidR="007B1781" w:rsidRDefault="00E06969" w:rsidP="007B1781">
      <w:pPr>
        <w:ind w:right="-1"/>
        <w:rPr>
          <w:rFonts w:asciiTheme="majorHAnsi" w:hAnsiTheme="majorHAnsi" w:cstheme="majorHAnsi"/>
        </w:rPr>
      </w:pPr>
      <w:r>
        <w:rPr>
          <w:rFonts w:asciiTheme="majorHAnsi" w:hAnsiTheme="majorHAnsi" w:cstheme="majorHAnsi"/>
        </w:rPr>
        <w:t>Overall,</w:t>
      </w:r>
      <w:r w:rsidR="00AA680F">
        <w:rPr>
          <w:rFonts w:asciiTheme="majorHAnsi" w:hAnsiTheme="majorHAnsi" w:cstheme="majorHAnsi"/>
        </w:rPr>
        <w:t xml:space="preserve"> there have been 19 ILT Kidzone events delivered since 2005, with one being cancelled due to Covid-19</w:t>
      </w:r>
      <w:r w:rsidR="00CB0D1D">
        <w:rPr>
          <w:rFonts w:asciiTheme="majorHAnsi" w:hAnsiTheme="majorHAnsi" w:cstheme="majorHAnsi"/>
        </w:rPr>
        <w:t xml:space="preserve"> and the second due to the event being </w:t>
      </w:r>
      <w:r w:rsidR="00A6691D">
        <w:rPr>
          <w:rFonts w:asciiTheme="majorHAnsi" w:hAnsiTheme="majorHAnsi" w:cstheme="majorHAnsi"/>
        </w:rPr>
        <w:t>p</w:t>
      </w:r>
      <w:r w:rsidR="00CB0D1D">
        <w:rPr>
          <w:rFonts w:asciiTheme="majorHAnsi" w:hAnsiTheme="majorHAnsi" w:cstheme="majorHAnsi"/>
        </w:rPr>
        <w:t xml:space="preserve">ut on hold until a new delivery partner was </w:t>
      </w:r>
      <w:r w:rsidR="00287AE4">
        <w:rPr>
          <w:rFonts w:asciiTheme="majorHAnsi" w:hAnsiTheme="majorHAnsi" w:cstheme="majorHAnsi"/>
        </w:rPr>
        <w:t>identified</w:t>
      </w:r>
      <w:r w:rsidR="00CB0D1D">
        <w:rPr>
          <w:rFonts w:asciiTheme="majorHAnsi" w:hAnsiTheme="majorHAnsi" w:cstheme="majorHAnsi"/>
        </w:rPr>
        <w:t>.</w:t>
      </w:r>
    </w:p>
    <w:p w14:paraId="1B4386B3" w14:textId="77777777" w:rsidR="007B1781" w:rsidRDefault="007B1781" w:rsidP="007B1781">
      <w:pPr>
        <w:ind w:right="-1"/>
        <w:rPr>
          <w:rFonts w:asciiTheme="majorHAnsi" w:hAnsiTheme="majorHAnsi" w:cstheme="majorHAnsi"/>
        </w:rPr>
      </w:pPr>
    </w:p>
    <w:p w14:paraId="7A189E32" w14:textId="4C09B798" w:rsidR="003533F6" w:rsidRPr="003533F6" w:rsidRDefault="007B1781" w:rsidP="003533F6">
      <w:pPr>
        <w:ind w:right="-1"/>
        <w:rPr>
          <w:rFonts w:asciiTheme="majorHAnsi" w:hAnsiTheme="majorHAnsi" w:cstheme="majorHAnsi"/>
        </w:rPr>
      </w:pPr>
      <w:r w:rsidRPr="003533F6">
        <w:rPr>
          <w:rFonts w:asciiTheme="majorHAnsi" w:hAnsiTheme="majorHAnsi" w:cstheme="majorHAnsi"/>
        </w:rPr>
        <w:t>Great South</w:t>
      </w:r>
      <w:r>
        <w:rPr>
          <w:rFonts w:asciiTheme="majorHAnsi" w:hAnsiTheme="majorHAnsi" w:cstheme="majorHAnsi"/>
        </w:rPr>
        <w:t xml:space="preserve"> </w:t>
      </w:r>
      <w:r w:rsidR="004D13FF">
        <w:rPr>
          <w:rFonts w:asciiTheme="majorHAnsi" w:hAnsiTheme="majorHAnsi" w:cstheme="majorHAnsi"/>
        </w:rPr>
        <w:t>(</w:t>
      </w:r>
      <w:r>
        <w:rPr>
          <w:rFonts w:asciiTheme="majorHAnsi" w:hAnsiTheme="majorHAnsi" w:cstheme="majorHAnsi"/>
        </w:rPr>
        <w:t>Venture Southland</w:t>
      </w:r>
      <w:r w:rsidR="004D13FF">
        <w:rPr>
          <w:rFonts w:asciiTheme="majorHAnsi" w:hAnsiTheme="majorHAnsi" w:cstheme="majorHAnsi"/>
        </w:rPr>
        <w:t>)</w:t>
      </w:r>
      <w:r>
        <w:rPr>
          <w:rFonts w:asciiTheme="majorHAnsi" w:hAnsiTheme="majorHAnsi" w:cstheme="majorHAnsi"/>
        </w:rPr>
        <w:t xml:space="preserve"> </w:t>
      </w:r>
      <w:r w:rsidRPr="003533F6">
        <w:rPr>
          <w:rFonts w:asciiTheme="majorHAnsi" w:hAnsiTheme="majorHAnsi" w:cstheme="majorHAnsi"/>
        </w:rPr>
        <w:t>ha</w:t>
      </w:r>
      <w:r w:rsidR="000B2EC6">
        <w:rPr>
          <w:rFonts w:asciiTheme="majorHAnsi" w:hAnsiTheme="majorHAnsi" w:cstheme="majorHAnsi"/>
        </w:rPr>
        <w:t>d</w:t>
      </w:r>
      <w:r w:rsidRPr="003533F6">
        <w:rPr>
          <w:rFonts w:asciiTheme="majorHAnsi" w:hAnsiTheme="majorHAnsi" w:cstheme="majorHAnsi"/>
        </w:rPr>
        <w:t xml:space="preserve"> historically delivered </w:t>
      </w:r>
      <w:r>
        <w:rPr>
          <w:rFonts w:asciiTheme="majorHAnsi" w:hAnsiTheme="majorHAnsi" w:cstheme="majorHAnsi"/>
        </w:rPr>
        <w:t xml:space="preserve">ILT </w:t>
      </w:r>
      <w:r w:rsidRPr="003533F6">
        <w:rPr>
          <w:rFonts w:asciiTheme="majorHAnsi" w:hAnsiTheme="majorHAnsi" w:cstheme="majorHAnsi"/>
        </w:rPr>
        <w:t>Kidzone</w:t>
      </w:r>
      <w:r w:rsidR="000C6C9F">
        <w:rPr>
          <w:rFonts w:asciiTheme="majorHAnsi" w:hAnsiTheme="majorHAnsi" w:cstheme="majorHAnsi"/>
        </w:rPr>
        <w:t xml:space="preserve">, </w:t>
      </w:r>
      <w:r w:rsidR="005F0250">
        <w:rPr>
          <w:rFonts w:asciiTheme="majorHAnsi" w:hAnsiTheme="majorHAnsi" w:cstheme="majorHAnsi"/>
        </w:rPr>
        <w:t xml:space="preserve">however </w:t>
      </w:r>
      <w:r w:rsidR="00A6691D">
        <w:rPr>
          <w:rFonts w:asciiTheme="majorHAnsi" w:hAnsiTheme="majorHAnsi" w:cstheme="majorHAnsi"/>
        </w:rPr>
        <w:t xml:space="preserve">we are </w:t>
      </w:r>
      <w:r w:rsidRPr="003533F6">
        <w:rPr>
          <w:rFonts w:asciiTheme="majorHAnsi" w:hAnsiTheme="majorHAnsi" w:cstheme="majorHAnsi"/>
        </w:rPr>
        <w:t xml:space="preserve">now seeking to </w:t>
      </w:r>
      <w:r>
        <w:rPr>
          <w:rFonts w:asciiTheme="majorHAnsi" w:hAnsiTheme="majorHAnsi" w:cstheme="majorHAnsi"/>
        </w:rPr>
        <w:t>handover</w:t>
      </w:r>
      <w:r w:rsidRPr="003533F6">
        <w:rPr>
          <w:rFonts w:asciiTheme="majorHAnsi" w:hAnsiTheme="majorHAnsi" w:cstheme="majorHAnsi"/>
        </w:rPr>
        <w:t xml:space="preserve"> delivery to an external operator</w:t>
      </w:r>
      <w:r w:rsidR="000B2EC6">
        <w:rPr>
          <w:rFonts w:asciiTheme="majorHAnsi" w:hAnsiTheme="majorHAnsi" w:cstheme="majorHAnsi"/>
        </w:rPr>
        <w:t>.</w:t>
      </w:r>
      <w:r w:rsidR="00B71922">
        <w:rPr>
          <w:rFonts w:asciiTheme="majorHAnsi" w:hAnsiTheme="majorHAnsi" w:cstheme="majorHAnsi"/>
        </w:rPr>
        <w:t xml:space="preserve"> </w:t>
      </w:r>
      <w:r w:rsidR="003533F6" w:rsidRPr="003533F6">
        <w:rPr>
          <w:rFonts w:asciiTheme="majorHAnsi" w:hAnsiTheme="majorHAnsi" w:cstheme="majorHAnsi"/>
        </w:rPr>
        <w:t xml:space="preserve">The successful </w:t>
      </w:r>
      <w:r w:rsidR="00726A8A">
        <w:rPr>
          <w:rFonts w:asciiTheme="majorHAnsi" w:hAnsiTheme="majorHAnsi" w:cstheme="majorHAnsi"/>
        </w:rPr>
        <w:t>applicant</w:t>
      </w:r>
      <w:r w:rsidR="003533F6" w:rsidRPr="003533F6">
        <w:rPr>
          <w:rFonts w:asciiTheme="majorHAnsi" w:hAnsiTheme="majorHAnsi" w:cstheme="majorHAnsi"/>
        </w:rPr>
        <w:t xml:space="preserve"> will be expected to preserve </w:t>
      </w:r>
      <w:r w:rsidR="00B2067D">
        <w:rPr>
          <w:rFonts w:asciiTheme="majorHAnsi" w:hAnsiTheme="majorHAnsi" w:cstheme="majorHAnsi"/>
        </w:rPr>
        <w:t xml:space="preserve">ILT </w:t>
      </w:r>
      <w:r w:rsidR="003533F6" w:rsidRPr="003533F6">
        <w:rPr>
          <w:rFonts w:asciiTheme="majorHAnsi" w:hAnsiTheme="majorHAnsi" w:cstheme="majorHAnsi"/>
        </w:rPr>
        <w:t>Kidzone’s core values while bringing innovation, capability, and operational resilience</w:t>
      </w:r>
      <w:r w:rsidR="00210F08">
        <w:rPr>
          <w:rFonts w:asciiTheme="majorHAnsi" w:hAnsiTheme="majorHAnsi" w:cstheme="majorHAnsi"/>
        </w:rPr>
        <w:t xml:space="preserve"> to the festival.</w:t>
      </w:r>
      <w:r w:rsidR="00C86602">
        <w:rPr>
          <w:rFonts w:asciiTheme="majorHAnsi" w:hAnsiTheme="majorHAnsi" w:cstheme="majorHAnsi"/>
        </w:rPr>
        <w:t xml:space="preserve"> There is no expectation that the festival be run in the same way </w:t>
      </w:r>
      <w:r w:rsidR="00FC433E">
        <w:rPr>
          <w:rFonts w:asciiTheme="majorHAnsi" w:hAnsiTheme="majorHAnsi" w:cstheme="majorHAnsi"/>
        </w:rPr>
        <w:t>as has been delivered in the past.</w:t>
      </w:r>
    </w:p>
    <w:p w14:paraId="1D79EF9C" w14:textId="77777777" w:rsidR="003533F6" w:rsidRPr="003533F6" w:rsidRDefault="003533F6" w:rsidP="003533F6">
      <w:pPr>
        <w:ind w:right="-1"/>
        <w:rPr>
          <w:rFonts w:asciiTheme="majorHAnsi" w:hAnsiTheme="majorHAnsi" w:cstheme="majorHAnsi"/>
        </w:rPr>
      </w:pPr>
      <w:r w:rsidRPr="003533F6">
        <w:rPr>
          <w:rFonts w:asciiTheme="majorHAnsi" w:hAnsiTheme="majorHAnsi" w:cstheme="majorHAnsi"/>
        </w:rPr>
        <w:t xml:space="preserve"> </w:t>
      </w:r>
    </w:p>
    <w:p w14:paraId="69E9E87E" w14:textId="77777777" w:rsidR="003533F6" w:rsidRPr="003533F6" w:rsidRDefault="003533F6" w:rsidP="003533F6">
      <w:pPr>
        <w:ind w:right="-1"/>
        <w:rPr>
          <w:rFonts w:asciiTheme="majorHAnsi" w:hAnsiTheme="majorHAnsi" w:cstheme="majorHAnsi"/>
        </w:rPr>
      </w:pPr>
    </w:p>
    <w:p w14:paraId="4D892C26" w14:textId="77777777" w:rsidR="003533F6" w:rsidRPr="00496B46" w:rsidRDefault="003533F6" w:rsidP="003533F6">
      <w:pPr>
        <w:ind w:right="-1"/>
        <w:rPr>
          <w:rFonts w:asciiTheme="majorHAnsi" w:hAnsiTheme="majorHAnsi" w:cstheme="majorHAnsi"/>
          <w:b/>
          <w:bCs/>
          <w:color w:val="31849B" w:themeColor="accent5" w:themeShade="BF"/>
          <w:sz w:val="24"/>
          <w:szCs w:val="28"/>
        </w:rPr>
      </w:pPr>
      <w:r w:rsidRPr="00496B46">
        <w:rPr>
          <w:rFonts w:asciiTheme="majorHAnsi" w:hAnsiTheme="majorHAnsi" w:cstheme="majorHAnsi"/>
          <w:b/>
          <w:bCs/>
          <w:color w:val="31849B" w:themeColor="accent5" w:themeShade="BF"/>
          <w:sz w:val="24"/>
          <w:szCs w:val="28"/>
        </w:rPr>
        <w:t xml:space="preserve">4. Procurement Objectives </w:t>
      </w:r>
    </w:p>
    <w:p w14:paraId="226F89BE" w14:textId="77777777" w:rsidR="003533F6" w:rsidRPr="003533F6" w:rsidRDefault="003533F6" w:rsidP="003533F6">
      <w:pPr>
        <w:ind w:right="-1"/>
        <w:rPr>
          <w:rFonts w:asciiTheme="majorHAnsi" w:hAnsiTheme="majorHAnsi" w:cstheme="majorHAnsi"/>
        </w:rPr>
      </w:pPr>
    </w:p>
    <w:p w14:paraId="04453B62" w14:textId="3CADF456" w:rsidR="00E10151" w:rsidRDefault="003533F6" w:rsidP="003533F6">
      <w:pPr>
        <w:ind w:right="-1"/>
        <w:rPr>
          <w:rFonts w:asciiTheme="majorHAnsi" w:hAnsiTheme="majorHAnsi" w:cstheme="majorHAnsi"/>
        </w:rPr>
      </w:pPr>
      <w:r w:rsidRPr="003533F6">
        <w:rPr>
          <w:rFonts w:asciiTheme="majorHAnsi" w:hAnsiTheme="majorHAnsi" w:cstheme="majorHAnsi"/>
        </w:rPr>
        <w:t xml:space="preserve">The </w:t>
      </w:r>
      <w:r w:rsidR="00F375EC">
        <w:rPr>
          <w:rFonts w:asciiTheme="majorHAnsi" w:hAnsiTheme="majorHAnsi" w:cstheme="majorHAnsi"/>
        </w:rPr>
        <w:t xml:space="preserve">primary </w:t>
      </w:r>
      <w:r w:rsidRPr="003533F6">
        <w:rPr>
          <w:rFonts w:asciiTheme="majorHAnsi" w:hAnsiTheme="majorHAnsi" w:cstheme="majorHAnsi"/>
        </w:rPr>
        <w:t xml:space="preserve">objective of this RFP </w:t>
      </w:r>
      <w:r w:rsidR="00213DA7">
        <w:rPr>
          <w:rFonts w:asciiTheme="majorHAnsi" w:hAnsiTheme="majorHAnsi" w:cstheme="majorHAnsi"/>
        </w:rPr>
        <w:t>is</w:t>
      </w:r>
      <w:r w:rsidRPr="003533F6">
        <w:rPr>
          <w:rFonts w:asciiTheme="majorHAnsi" w:hAnsiTheme="majorHAnsi" w:cstheme="majorHAnsi"/>
        </w:rPr>
        <w:t xml:space="preserve"> to</w:t>
      </w:r>
      <w:r w:rsidR="00AC0C7A">
        <w:rPr>
          <w:rFonts w:asciiTheme="majorHAnsi" w:hAnsiTheme="majorHAnsi" w:cstheme="majorHAnsi"/>
        </w:rPr>
        <w:t xml:space="preserve"> </w:t>
      </w:r>
      <w:r w:rsidR="00826F45">
        <w:rPr>
          <w:rFonts w:asciiTheme="majorHAnsi" w:hAnsiTheme="majorHAnsi" w:cstheme="majorHAnsi"/>
        </w:rPr>
        <w:t xml:space="preserve">identify and </w:t>
      </w:r>
      <w:r w:rsidR="00AC0C7A">
        <w:rPr>
          <w:rFonts w:asciiTheme="majorHAnsi" w:hAnsiTheme="majorHAnsi" w:cstheme="majorHAnsi"/>
        </w:rPr>
        <w:t>s</w:t>
      </w:r>
      <w:r w:rsidRPr="003533F6">
        <w:rPr>
          <w:rFonts w:asciiTheme="majorHAnsi" w:hAnsiTheme="majorHAnsi" w:cstheme="majorHAnsi"/>
        </w:rPr>
        <w:t>ecure a</w:t>
      </w:r>
      <w:r w:rsidR="00826F45">
        <w:rPr>
          <w:rFonts w:asciiTheme="majorHAnsi" w:hAnsiTheme="majorHAnsi" w:cstheme="majorHAnsi"/>
        </w:rPr>
        <w:t>n</w:t>
      </w:r>
      <w:r w:rsidRPr="003533F6">
        <w:rPr>
          <w:rFonts w:asciiTheme="majorHAnsi" w:hAnsiTheme="majorHAnsi" w:cstheme="majorHAnsi"/>
        </w:rPr>
        <w:t xml:space="preserve"> operator to deliver </w:t>
      </w:r>
      <w:r w:rsidR="00130170">
        <w:rPr>
          <w:rFonts w:asciiTheme="majorHAnsi" w:hAnsiTheme="majorHAnsi" w:cstheme="majorHAnsi"/>
        </w:rPr>
        <w:t xml:space="preserve">ILT </w:t>
      </w:r>
      <w:r w:rsidRPr="003533F6">
        <w:rPr>
          <w:rFonts w:asciiTheme="majorHAnsi" w:hAnsiTheme="majorHAnsi" w:cstheme="majorHAnsi"/>
        </w:rPr>
        <w:t>Kidzone to a high standard</w:t>
      </w:r>
      <w:r w:rsidR="00130170">
        <w:rPr>
          <w:rFonts w:asciiTheme="majorHAnsi" w:hAnsiTheme="majorHAnsi" w:cstheme="majorHAnsi"/>
        </w:rPr>
        <w:t xml:space="preserve">, ensuring the festival </w:t>
      </w:r>
      <w:r w:rsidRPr="003533F6">
        <w:rPr>
          <w:rFonts w:asciiTheme="majorHAnsi" w:hAnsiTheme="majorHAnsi" w:cstheme="majorHAnsi"/>
        </w:rPr>
        <w:t>remains affordable and accessible to Southland families</w:t>
      </w:r>
      <w:r w:rsidR="00F12B90">
        <w:rPr>
          <w:rFonts w:asciiTheme="majorHAnsi" w:hAnsiTheme="majorHAnsi" w:cstheme="majorHAnsi"/>
        </w:rPr>
        <w:t xml:space="preserve">. </w:t>
      </w:r>
    </w:p>
    <w:p w14:paraId="7E5A750F" w14:textId="77777777" w:rsidR="00E10151" w:rsidRDefault="00E10151" w:rsidP="003533F6">
      <w:pPr>
        <w:ind w:right="-1"/>
        <w:rPr>
          <w:rFonts w:asciiTheme="majorHAnsi" w:hAnsiTheme="majorHAnsi" w:cstheme="majorHAnsi"/>
        </w:rPr>
      </w:pPr>
    </w:p>
    <w:p w14:paraId="16264FD1" w14:textId="685A3CAD" w:rsidR="003533F6" w:rsidRDefault="00F12B90" w:rsidP="003533F6">
      <w:pPr>
        <w:ind w:right="-1"/>
        <w:rPr>
          <w:rFonts w:asciiTheme="majorHAnsi" w:hAnsiTheme="majorHAnsi" w:cstheme="majorHAnsi"/>
        </w:rPr>
      </w:pPr>
      <w:r>
        <w:rPr>
          <w:rFonts w:asciiTheme="majorHAnsi" w:hAnsiTheme="majorHAnsi" w:cstheme="majorHAnsi"/>
        </w:rPr>
        <w:t>Great South undertakes to assist a smooth and well managed transition of the festival</w:t>
      </w:r>
      <w:r w:rsidR="00155EC9">
        <w:rPr>
          <w:rFonts w:asciiTheme="majorHAnsi" w:hAnsiTheme="majorHAnsi" w:cstheme="majorHAnsi"/>
        </w:rPr>
        <w:t xml:space="preserve">’s delivery by the new operator. </w:t>
      </w:r>
    </w:p>
    <w:p w14:paraId="778913F5" w14:textId="77777777" w:rsidR="00E15197" w:rsidRPr="003533F6" w:rsidRDefault="00E15197" w:rsidP="003533F6">
      <w:pPr>
        <w:ind w:right="-1"/>
        <w:rPr>
          <w:rFonts w:asciiTheme="majorHAnsi" w:hAnsiTheme="majorHAnsi" w:cstheme="majorHAnsi"/>
        </w:rPr>
      </w:pPr>
    </w:p>
    <w:p w14:paraId="56D0D566" w14:textId="77777777" w:rsidR="003533F6" w:rsidRPr="003533F6" w:rsidRDefault="003533F6" w:rsidP="003533F6">
      <w:pPr>
        <w:ind w:right="-1"/>
        <w:rPr>
          <w:rFonts w:asciiTheme="majorHAnsi" w:hAnsiTheme="majorHAnsi" w:cstheme="majorHAnsi"/>
        </w:rPr>
      </w:pPr>
    </w:p>
    <w:p w14:paraId="2497870B" w14:textId="77777777" w:rsidR="003533F6" w:rsidRPr="00496B46" w:rsidRDefault="003533F6" w:rsidP="003533F6">
      <w:pPr>
        <w:ind w:right="-1"/>
        <w:rPr>
          <w:rFonts w:asciiTheme="majorHAnsi" w:hAnsiTheme="majorHAnsi" w:cstheme="majorHAnsi"/>
          <w:b/>
          <w:bCs/>
          <w:color w:val="31849B" w:themeColor="accent5" w:themeShade="BF"/>
          <w:sz w:val="24"/>
          <w:szCs w:val="28"/>
        </w:rPr>
      </w:pPr>
      <w:r w:rsidRPr="00496B46">
        <w:rPr>
          <w:rFonts w:asciiTheme="majorHAnsi" w:hAnsiTheme="majorHAnsi" w:cstheme="majorHAnsi"/>
          <w:b/>
          <w:bCs/>
          <w:color w:val="31849B" w:themeColor="accent5" w:themeShade="BF"/>
          <w:sz w:val="24"/>
          <w:szCs w:val="28"/>
        </w:rPr>
        <w:t xml:space="preserve">5. Scope of Services </w:t>
      </w:r>
    </w:p>
    <w:p w14:paraId="6424746E" w14:textId="77777777" w:rsidR="003533F6" w:rsidRPr="003533F6" w:rsidRDefault="003533F6" w:rsidP="003533F6">
      <w:pPr>
        <w:ind w:right="-1"/>
        <w:rPr>
          <w:rFonts w:asciiTheme="majorHAnsi" w:hAnsiTheme="majorHAnsi" w:cstheme="majorHAnsi"/>
        </w:rPr>
      </w:pPr>
    </w:p>
    <w:p w14:paraId="65938C15" w14:textId="79ECE755" w:rsidR="003533F6" w:rsidRPr="003533F6" w:rsidRDefault="003533F6" w:rsidP="003533F6">
      <w:pPr>
        <w:ind w:right="-1"/>
        <w:rPr>
          <w:rFonts w:asciiTheme="majorHAnsi" w:hAnsiTheme="majorHAnsi" w:cstheme="majorHAnsi"/>
        </w:rPr>
      </w:pPr>
      <w:r w:rsidRPr="003533F6">
        <w:rPr>
          <w:rFonts w:asciiTheme="majorHAnsi" w:hAnsiTheme="majorHAnsi" w:cstheme="majorHAnsi"/>
        </w:rPr>
        <w:t xml:space="preserve">The successful </w:t>
      </w:r>
      <w:r w:rsidR="00BF472F">
        <w:rPr>
          <w:rFonts w:asciiTheme="majorHAnsi" w:hAnsiTheme="majorHAnsi" w:cstheme="majorHAnsi"/>
        </w:rPr>
        <w:t xml:space="preserve">applicant </w:t>
      </w:r>
      <w:r w:rsidRPr="003533F6">
        <w:rPr>
          <w:rFonts w:asciiTheme="majorHAnsi" w:hAnsiTheme="majorHAnsi" w:cstheme="majorHAnsi"/>
        </w:rPr>
        <w:t>will be responsible for end</w:t>
      </w:r>
      <w:r w:rsidRPr="003533F6">
        <w:rPr>
          <w:rFonts w:ascii="Cambria Math" w:hAnsi="Cambria Math" w:cs="Cambria Math"/>
        </w:rPr>
        <w:t>‑</w:t>
      </w:r>
      <w:r w:rsidRPr="003533F6">
        <w:rPr>
          <w:rFonts w:asciiTheme="majorHAnsi" w:hAnsiTheme="majorHAnsi" w:cstheme="majorHAnsi"/>
        </w:rPr>
        <w:t>to</w:t>
      </w:r>
      <w:r w:rsidRPr="003533F6">
        <w:rPr>
          <w:rFonts w:ascii="Cambria Math" w:hAnsi="Cambria Math" w:cs="Cambria Math"/>
        </w:rPr>
        <w:t>‑</w:t>
      </w:r>
      <w:r w:rsidRPr="003533F6">
        <w:rPr>
          <w:rFonts w:asciiTheme="majorHAnsi" w:hAnsiTheme="majorHAnsi" w:cstheme="majorHAnsi"/>
        </w:rPr>
        <w:t xml:space="preserve">end delivery of </w:t>
      </w:r>
      <w:r w:rsidR="00E15197">
        <w:rPr>
          <w:rFonts w:asciiTheme="majorHAnsi" w:hAnsiTheme="majorHAnsi" w:cstheme="majorHAnsi"/>
        </w:rPr>
        <w:t xml:space="preserve">ILT </w:t>
      </w:r>
      <w:r w:rsidRPr="003533F6">
        <w:rPr>
          <w:rFonts w:asciiTheme="majorHAnsi" w:hAnsiTheme="majorHAnsi" w:cstheme="majorHAnsi"/>
        </w:rPr>
        <w:t xml:space="preserve">Kidzone, including (but not limited to): </w:t>
      </w:r>
    </w:p>
    <w:p w14:paraId="6871DF96" w14:textId="77777777" w:rsidR="003533F6" w:rsidRPr="003533F6" w:rsidRDefault="003533F6" w:rsidP="003533F6">
      <w:pPr>
        <w:ind w:right="-1"/>
        <w:rPr>
          <w:rFonts w:asciiTheme="majorHAnsi" w:hAnsiTheme="majorHAnsi" w:cstheme="majorHAnsi"/>
        </w:rPr>
      </w:pPr>
    </w:p>
    <w:p w14:paraId="2DEA3615" w14:textId="1129485F" w:rsidR="003533F6" w:rsidRPr="00024C53" w:rsidRDefault="003533F6" w:rsidP="003533F6">
      <w:pPr>
        <w:ind w:right="-1"/>
        <w:rPr>
          <w:rFonts w:asciiTheme="majorHAnsi" w:hAnsiTheme="majorHAnsi" w:cstheme="majorHAnsi"/>
          <w:color w:val="31849B" w:themeColor="accent5" w:themeShade="BF"/>
        </w:rPr>
      </w:pPr>
      <w:r w:rsidRPr="00024C53">
        <w:rPr>
          <w:rFonts w:asciiTheme="majorHAnsi" w:hAnsiTheme="majorHAnsi" w:cstheme="majorHAnsi"/>
          <w:color w:val="31849B" w:themeColor="accent5" w:themeShade="BF"/>
        </w:rPr>
        <w:t xml:space="preserve">5.1 Event Planning &amp; Delivery </w:t>
      </w:r>
    </w:p>
    <w:p w14:paraId="0C2408F7" w14:textId="20D6A7EB" w:rsidR="003533F6" w:rsidRPr="00024C53" w:rsidRDefault="003533F6" w:rsidP="008063D7">
      <w:pPr>
        <w:pStyle w:val="ListParagraph"/>
        <w:numPr>
          <w:ilvl w:val="0"/>
          <w:numId w:val="5"/>
        </w:numPr>
        <w:spacing w:before="0"/>
        <w:ind w:right="-1"/>
        <w:rPr>
          <w:rFonts w:asciiTheme="majorHAnsi" w:hAnsiTheme="majorHAnsi" w:cstheme="majorHAnsi"/>
        </w:rPr>
      </w:pPr>
      <w:r w:rsidRPr="00024C53">
        <w:rPr>
          <w:rFonts w:asciiTheme="majorHAnsi" w:hAnsiTheme="majorHAnsi" w:cstheme="majorHAnsi"/>
        </w:rPr>
        <w:t xml:space="preserve">Event concept development and annual planning </w:t>
      </w:r>
    </w:p>
    <w:p w14:paraId="78103F75" w14:textId="2F79BC1F" w:rsidR="003533F6" w:rsidRPr="00024C53" w:rsidRDefault="003533F6" w:rsidP="003533F6">
      <w:pPr>
        <w:pStyle w:val="ListParagraph"/>
        <w:numPr>
          <w:ilvl w:val="0"/>
          <w:numId w:val="5"/>
        </w:numPr>
        <w:ind w:right="-1"/>
        <w:rPr>
          <w:rFonts w:asciiTheme="majorHAnsi" w:hAnsiTheme="majorHAnsi" w:cstheme="majorHAnsi"/>
        </w:rPr>
      </w:pPr>
      <w:r w:rsidRPr="00024C53">
        <w:rPr>
          <w:rFonts w:asciiTheme="majorHAnsi" w:hAnsiTheme="majorHAnsi" w:cstheme="majorHAnsi"/>
        </w:rPr>
        <w:t xml:space="preserve">Site planning, infrastructure, logistics, and scheduling </w:t>
      </w:r>
    </w:p>
    <w:p w14:paraId="3F8069D9" w14:textId="16E4B1C8" w:rsidR="003533F6" w:rsidRPr="00024C53" w:rsidRDefault="003533F6" w:rsidP="003533F6">
      <w:pPr>
        <w:pStyle w:val="ListParagraph"/>
        <w:numPr>
          <w:ilvl w:val="0"/>
          <w:numId w:val="5"/>
        </w:numPr>
        <w:ind w:right="-1"/>
        <w:rPr>
          <w:rFonts w:asciiTheme="majorHAnsi" w:hAnsiTheme="majorHAnsi" w:cstheme="majorHAnsi"/>
        </w:rPr>
      </w:pPr>
      <w:r w:rsidRPr="00024C53">
        <w:rPr>
          <w:rFonts w:asciiTheme="majorHAnsi" w:hAnsiTheme="majorHAnsi" w:cstheme="majorHAnsi"/>
        </w:rPr>
        <w:t xml:space="preserve">Programming of activities, entertainment, and exhibitors </w:t>
      </w:r>
    </w:p>
    <w:p w14:paraId="3C698C4A" w14:textId="77777777" w:rsidR="003533F6" w:rsidRDefault="003533F6" w:rsidP="00024C53">
      <w:pPr>
        <w:pStyle w:val="ListParagraph"/>
        <w:numPr>
          <w:ilvl w:val="0"/>
          <w:numId w:val="5"/>
        </w:numPr>
        <w:ind w:right="-1"/>
        <w:rPr>
          <w:rFonts w:asciiTheme="majorHAnsi" w:hAnsiTheme="majorHAnsi" w:cstheme="majorHAnsi"/>
        </w:rPr>
      </w:pPr>
      <w:r w:rsidRPr="00024C53">
        <w:rPr>
          <w:rFonts w:asciiTheme="majorHAnsi" w:hAnsiTheme="majorHAnsi" w:cstheme="majorHAnsi"/>
        </w:rPr>
        <w:t xml:space="preserve">Volunteer coordination (if applicable) </w:t>
      </w:r>
    </w:p>
    <w:p w14:paraId="3837C049" w14:textId="77777777" w:rsidR="003533F6" w:rsidRPr="003533F6" w:rsidRDefault="003533F6" w:rsidP="003533F6">
      <w:pPr>
        <w:ind w:right="-1"/>
        <w:rPr>
          <w:rFonts w:asciiTheme="majorHAnsi" w:hAnsiTheme="majorHAnsi" w:cstheme="majorHAnsi"/>
        </w:rPr>
      </w:pPr>
    </w:p>
    <w:p w14:paraId="05273548" w14:textId="7E869DC3" w:rsidR="003533F6" w:rsidRPr="007E3A76" w:rsidRDefault="003533F6" w:rsidP="007E3A76">
      <w:pPr>
        <w:pStyle w:val="ListParagraph"/>
        <w:numPr>
          <w:ilvl w:val="1"/>
          <w:numId w:val="20"/>
        </w:numPr>
        <w:ind w:right="-1"/>
        <w:rPr>
          <w:rFonts w:asciiTheme="majorHAnsi" w:hAnsiTheme="majorHAnsi" w:cstheme="majorHAnsi"/>
          <w:color w:val="31849B" w:themeColor="accent5" w:themeShade="BF"/>
        </w:rPr>
      </w:pPr>
      <w:r w:rsidRPr="007E3A76">
        <w:rPr>
          <w:rFonts w:asciiTheme="majorHAnsi" w:hAnsiTheme="majorHAnsi" w:cstheme="majorHAnsi"/>
          <w:color w:val="31849B" w:themeColor="accent5" w:themeShade="BF"/>
        </w:rPr>
        <w:t xml:space="preserve">Health, Safety &amp; Compliance </w:t>
      </w:r>
    </w:p>
    <w:p w14:paraId="247EF422" w14:textId="6E081973" w:rsidR="00794126" w:rsidRDefault="003533F6" w:rsidP="007E3A76">
      <w:pPr>
        <w:pStyle w:val="ListParagraph"/>
        <w:numPr>
          <w:ilvl w:val="0"/>
          <w:numId w:val="6"/>
        </w:numPr>
        <w:spacing w:before="0"/>
        <w:ind w:right="-1"/>
        <w:rPr>
          <w:rFonts w:asciiTheme="majorHAnsi" w:hAnsiTheme="majorHAnsi" w:cstheme="majorHAnsi"/>
        </w:rPr>
      </w:pPr>
      <w:r w:rsidRPr="00024C53">
        <w:rPr>
          <w:rFonts w:asciiTheme="majorHAnsi" w:hAnsiTheme="majorHAnsi" w:cstheme="majorHAnsi"/>
        </w:rPr>
        <w:t>C</w:t>
      </w:r>
      <w:r w:rsidR="00024C53">
        <w:rPr>
          <w:rFonts w:asciiTheme="majorHAnsi" w:hAnsiTheme="majorHAnsi" w:cstheme="majorHAnsi"/>
        </w:rPr>
        <w:t>o</w:t>
      </w:r>
      <w:r w:rsidRPr="00024C53">
        <w:rPr>
          <w:rFonts w:asciiTheme="majorHAnsi" w:hAnsiTheme="majorHAnsi" w:cstheme="majorHAnsi"/>
        </w:rPr>
        <w:t xml:space="preserve">mprehensive Health &amp; Safety Management Plan </w:t>
      </w:r>
      <w:r w:rsidR="007E3A76">
        <w:rPr>
          <w:rFonts w:asciiTheme="majorHAnsi" w:hAnsiTheme="majorHAnsi" w:cstheme="majorHAnsi"/>
        </w:rPr>
        <w:t>including</w:t>
      </w:r>
      <w:r w:rsidR="00794126">
        <w:rPr>
          <w:rFonts w:asciiTheme="majorHAnsi" w:hAnsiTheme="majorHAnsi" w:cstheme="majorHAnsi"/>
        </w:rPr>
        <w:t xml:space="preserve"> </w:t>
      </w:r>
      <w:r w:rsidR="006D6167">
        <w:rPr>
          <w:rFonts w:asciiTheme="majorHAnsi" w:hAnsiTheme="majorHAnsi" w:cstheme="majorHAnsi"/>
        </w:rPr>
        <w:t xml:space="preserve">a </w:t>
      </w:r>
      <w:r w:rsidRPr="007E3A76">
        <w:rPr>
          <w:rFonts w:asciiTheme="majorHAnsi" w:hAnsiTheme="majorHAnsi" w:cstheme="majorHAnsi"/>
        </w:rPr>
        <w:t>Child</w:t>
      </w:r>
      <w:r w:rsidR="00794126">
        <w:rPr>
          <w:rFonts w:asciiTheme="majorHAnsi" w:hAnsiTheme="majorHAnsi" w:cstheme="majorHAnsi"/>
        </w:rPr>
        <w:t xml:space="preserve"> Protection </w:t>
      </w:r>
      <w:r w:rsidR="006D6167">
        <w:rPr>
          <w:rFonts w:asciiTheme="majorHAnsi" w:hAnsiTheme="majorHAnsi" w:cstheme="majorHAnsi"/>
        </w:rPr>
        <w:t>P</w:t>
      </w:r>
      <w:r w:rsidR="00794126">
        <w:rPr>
          <w:rFonts w:asciiTheme="majorHAnsi" w:hAnsiTheme="majorHAnsi" w:cstheme="majorHAnsi"/>
        </w:rPr>
        <w:t xml:space="preserve">olicy and </w:t>
      </w:r>
      <w:r w:rsidR="006D6167">
        <w:rPr>
          <w:rFonts w:asciiTheme="majorHAnsi" w:hAnsiTheme="majorHAnsi" w:cstheme="majorHAnsi"/>
        </w:rPr>
        <w:t xml:space="preserve">associated </w:t>
      </w:r>
      <w:r w:rsidR="00794126">
        <w:rPr>
          <w:rFonts w:asciiTheme="majorHAnsi" w:hAnsiTheme="majorHAnsi" w:cstheme="majorHAnsi"/>
        </w:rPr>
        <w:t>procedures</w:t>
      </w:r>
    </w:p>
    <w:p w14:paraId="24F29A7C" w14:textId="5ED566E6" w:rsidR="003533F6" w:rsidRPr="00024C53" w:rsidRDefault="002A618D" w:rsidP="003533F6">
      <w:pPr>
        <w:pStyle w:val="ListParagraph"/>
        <w:numPr>
          <w:ilvl w:val="0"/>
          <w:numId w:val="6"/>
        </w:numPr>
        <w:ind w:right="-1"/>
        <w:rPr>
          <w:rFonts w:asciiTheme="majorHAnsi" w:hAnsiTheme="majorHAnsi" w:cstheme="majorHAnsi"/>
        </w:rPr>
      </w:pPr>
      <w:r>
        <w:rPr>
          <w:rFonts w:asciiTheme="majorHAnsi" w:hAnsiTheme="majorHAnsi" w:cstheme="majorHAnsi"/>
        </w:rPr>
        <w:t>E</w:t>
      </w:r>
      <w:r w:rsidR="004735E3">
        <w:rPr>
          <w:rFonts w:asciiTheme="majorHAnsi" w:hAnsiTheme="majorHAnsi" w:cstheme="majorHAnsi"/>
        </w:rPr>
        <w:t xml:space="preserve">nsure compliance with </w:t>
      </w:r>
      <w:r w:rsidR="003533F6" w:rsidRPr="00024C53">
        <w:rPr>
          <w:rFonts w:asciiTheme="majorHAnsi" w:hAnsiTheme="majorHAnsi" w:cstheme="majorHAnsi"/>
        </w:rPr>
        <w:t xml:space="preserve">relevant legislation and council requirements </w:t>
      </w:r>
    </w:p>
    <w:p w14:paraId="0A1D4BD6" w14:textId="5F463A2C" w:rsidR="003533F6" w:rsidRPr="00024C53" w:rsidRDefault="002A618D" w:rsidP="00024C53">
      <w:pPr>
        <w:pStyle w:val="ListParagraph"/>
        <w:numPr>
          <w:ilvl w:val="0"/>
          <w:numId w:val="6"/>
        </w:numPr>
        <w:ind w:right="-1"/>
        <w:rPr>
          <w:rFonts w:asciiTheme="majorHAnsi" w:hAnsiTheme="majorHAnsi" w:cstheme="majorHAnsi"/>
        </w:rPr>
      </w:pPr>
      <w:r>
        <w:rPr>
          <w:rFonts w:asciiTheme="majorHAnsi" w:hAnsiTheme="majorHAnsi" w:cstheme="majorHAnsi"/>
        </w:rPr>
        <w:t>Ensure</w:t>
      </w:r>
      <w:r w:rsidR="004735E3">
        <w:rPr>
          <w:rFonts w:asciiTheme="majorHAnsi" w:hAnsiTheme="majorHAnsi" w:cstheme="majorHAnsi"/>
        </w:rPr>
        <w:t xml:space="preserve"> </w:t>
      </w:r>
      <w:r>
        <w:rPr>
          <w:rFonts w:asciiTheme="majorHAnsi" w:hAnsiTheme="majorHAnsi" w:cstheme="majorHAnsi"/>
        </w:rPr>
        <w:t>em</w:t>
      </w:r>
      <w:r w:rsidR="003533F6" w:rsidRPr="00024C53">
        <w:rPr>
          <w:rFonts w:asciiTheme="majorHAnsi" w:hAnsiTheme="majorHAnsi" w:cstheme="majorHAnsi"/>
        </w:rPr>
        <w:t xml:space="preserve">ergency </w:t>
      </w:r>
      <w:r>
        <w:rPr>
          <w:rFonts w:asciiTheme="majorHAnsi" w:hAnsiTheme="majorHAnsi" w:cstheme="majorHAnsi"/>
        </w:rPr>
        <w:t>m</w:t>
      </w:r>
      <w:r w:rsidR="003533F6" w:rsidRPr="00024C53">
        <w:rPr>
          <w:rFonts w:asciiTheme="majorHAnsi" w:hAnsiTheme="majorHAnsi" w:cstheme="majorHAnsi"/>
        </w:rPr>
        <w:t xml:space="preserve">anagement </w:t>
      </w:r>
      <w:r>
        <w:rPr>
          <w:rFonts w:asciiTheme="majorHAnsi" w:hAnsiTheme="majorHAnsi" w:cstheme="majorHAnsi"/>
        </w:rPr>
        <w:t xml:space="preserve">planning </w:t>
      </w:r>
      <w:r w:rsidR="003533F6" w:rsidRPr="00024C53">
        <w:rPr>
          <w:rFonts w:asciiTheme="majorHAnsi" w:hAnsiTheme="majorHAnsi" w:cstheme="majorHAnsi"/>
        </w:rPr>
        <w:t xml:space="preserve">and </w:t>
      </w:r>
      <w:r>
        <w:rPr>
          <w:rFonts w:asciiTheme="majorHAnsi" w:hAnsiTheme="majorHAnsi" w:cstheme="majorHAnsi"/>
        </w:rPr>
        <w:t>i</w:t>
      </w:r>
      <w:r w:rsidR="003533F6" w:rsidRPr="00024C53">
        <w:rPr>
          <w:rFonts w:asciiTheme="majorHAnsi" w:hAnsiTheme="majorHAnsi" w:cstheme="majorHAnsi"/>
        </w:rPr>
        <w:t xml:space="preserve">ncident </w:t>
      </w:r>
      <w:r>
        <w:rPr>
          <w:rFonts w:asciiTheme="majorHAnsi" w:hAnsiTheme="majorHAnsi" w:cstheme="majorHAnsi"/>
        </w:rPr>
        <w:t>r</w:t>
      </w:r>
      <w:r w:rsidR="003533F6" w:rsidRPr="00024C53">
        <w:rPr>
          <w:rFonts w:asciiTheme="majorHAnsi" w:hAnsiTheme="majorHAnsi" w:cstheme="majorHAnsi"/>
        </w:rPr>
        <w:t xml:space="preserve">esponse </w:t>
      </w:r>
      <w:r w:rsidR="00A42DC0">
        <w:rPr>
          <w:rFonts w:asciiTheme="majorHAnsi" w:hAnsiTheme="majorHAnsi" w:cstheme="majorHAnsi"/>
        </w:rPr>
        <w:t>criteria</w:t>
      </w:r>
      <w:r>
        <w:rPr>
          <w:rFonts w:asciiTheme="majorHAnsi" w:hAnsiTheme="majorHAnsi" w:cstheme="majorHAnsi"/>
        </w:rPr>
        <w:t xml:space="preserve"> is considered and </w:t>
      </w:r>
      <w:r w:rsidR="00504F1E">
        <w:rPr>
          <w:rFonts w:asciiTheme="majorHAnsi" w:hAnsiTheme="majorHAnsi" w:cstheme="majorHAnsi"/>
        </w:rPr>
        <w:t>documented.</w:t>
      </w:r>
    </w:p>
    <w:p w14:paraId="20F3081E" w14:textId="77777777" w:rsidR="003533F6" w:rsidRPr="003533F6" w:rsidRDefault="003533F6" w:rsidP="003533F6">
      <w:pPr>
        <w:ind w:right="-1"/>
        <w:rPr>
          <w:rFonts w:asciiTheme="majorHAnsi" w:hAnsiTheme="majorHAnsi" w:cstheme="majorHAnsi"/>
        </w:rPr>
      </w:pPr>
    </w:p>
    <w:p w14:paraId="42D5B728" w14:textId="33C1DE20" w:rsidR="003533F6" w:rsidRPr="003533F6" w:rsidRDefault="003533F6" w:rsidP="003533F6">
      <w:pPr>
        <w:ind w:right="-1"/>
        <w:rPr>
          <w:rFonts w:asciiTheme="majorHAnsi" w:hAnsiTheme="majorHAnsi" w:cstheme="majorHAnsi"/>
        </w:rPr>
      </w:pPr>
      <w:r w:rsidRPr="00024C53">
        <w:rPr>
          <w:rFonts w:asciiTheme="majorHAnsi" w:hAnsiTheme="majorHAnsi" w:cstheme="majorHAnsi"/>
          <w:color w:val="31849B" w:themeColor="accent5" w:themeShade="BF"/>
        </w:rPr>
        <w:t xml:space="preserve">5.3 Stakeholder &amp; Community Engagement </w:t>
      </w:r>
    </w:p>
    <w:p w14:paraId="0919079C" w14:textId="7C040838" w:rsidR="003533F6" w:rsidRPr="00024C53" w:rsidRDefault="00504F1E" w:rsidP="008063D7">
      <w:pPr>
        <w:pStyle w:val="ListParagraph"/>
        <w:numPr>
          <w:ilvl w:val="0"/>
          <w:numId w:val="7"/>
        </w:numPr>
        <w:spacing w:before="0"/>
        <w:ind w:right="-1"/>
        <w:rPr>
          <w:rFonts w:asciiTheme="majorHAnsi" w:hAnsiTheme="majorHAnsi" w:cstheme="majorHAnsi"/>
        </w:rPr>
      </w:pPr>
      <w:r>
        <w:rPr>
          <w:rFonts w:asciiTheme="majorHAnsi" w:hAnsiTheme="majorHAnsi" w:cstheme="majorHAnsi"/>
        </w:rPr>
        <w:t>E</w:t>
      </w:r>
      <w:r w:rsidR="003533F6" w:rsidRPr="00024C53">
        <w:rPr>
          <w:rFonts w:asciiTheme="majorHAnsi" w:hAnsiTheme="majorHAnsi" w:cstheme="majorHAnsi"/>
        </w:rPr>
        <w:t xml:space="preserve">ngagement with </w:t>
      </w:r>
      <w:r w:rsidR="009E0667">
        <w:rPr>
          <w:rFonts w:asciiTheme="majorHAnsi" w:hAnsiTheme="majorHAnsi" w:cstheme="majorHAnsi"/>
        </w:rPr>
        <w:t>the Southland community and stakeholders,</w:t>
      </w:r>
      <w:r w:rsidR="005E32E9">
        <w:rPr>
          <w:rFonts w:asciiTheme="majorHAnsi" w:hAnsiTheme="majorHAnsi" w:cstheme="majorHAnsi"/>
        </w:rPr>
        <w:t xml:space="preserve"> particularly groups associated with </w:t>
      </w:r>
      <w:r w:rsidR="00D64836">
        <w:rPr>
          <w:rFonts w:asciiTheme="majorHAnsi" w:hAnsiTheme="majorHAnsi" w:cstheme="majorHAnsi"/>
        </w:rPr>
        <w:t>children and young people</w:t>
      </w:r>
      <w:r>
        <w:rPr>
          <w:rFonts w:asciiTheme="majorHAnsi" w:hAnsiTheme="majorHAnsi" w:cstheme="majorHAnsi"/>
        </w:rPr>
        <w:t>, funder</w:t>
      </w:r>
      <w:r w:rsidR="00C817F4">
        <w:rPr>
          <w:rFonts w:asciiTheme="majorHAnsi" w:hAnsiTheme="majorHAnsi" w:cstheme="majorHAnsi"/>
        </w:rPr>
        <w:t>s</w:t>
      </w:r>
      <w:r w:rsidR="00D64836">
        <w:rPr>
          <w:rFonts w:asciiTheme="majorHAnsi" w:hAnsiTheme="majorHAnsi" w:cstheme="majorHAnsi"/>
        </w:rPr>
        <w:t xml:space="preserve"> and councils</w:t>
      </w:r>
    </w:p>
    <w:p w14:paraId="284AF9BF" w14:textId="2AE0A597" w:rsidR="003533F6" w:rsidRPr="00024C53" w:rsidRDefault="003533F6" w:rsidP="003533F6">
      <w:pPr>
        <w:pStyle w:val="ListParagraph"/>
        <w:numPr>
          <w:ilvl w:val="0"/>
          <w:numId w:val="7"/>
        </w:numPr>
        <w:ind w:right="-1"/>
        <w:rPr>
          <w:rFonts w:asciiTheme="majorHAnsi" w:hAnsiTheme="majorHAnsi" w:cstheme="majorHAnsi"/>
        </w:rPr>
      </w:pPr>
      <w:r w:rsidRPr="00024C53">
        <w:rPr>
          <w:rFonts w:asciiTheme="majorHAnsi" w:hAnsiTheme="majorHAnsi" w:cstheme="majorHAnsi"/>
        </w:rPr>
        <w:t xml:space="preserve">Management of sponsors, partners, and funders </w:t>
      </w:r>
    </w:p>
    <w:p w14:paraId="64C65921" w14:textId="4937A005" w:rsidR="003533F6" w:rsidRPr="00FD4101" w:rsidRDefault="00CC754D" w:rsidP="003533F6">
      <w:pPr>
        <w:pStyle w:val="ListParagraph"/>
        <w:numPr>
          <w:ilvl w:val="0"/>
          <w:numId w:val="7"/>
        </w:numPr>
        <w:ind w:right="-1"/>
        <w:rPr>
          <w:rFonts w:asciiTheme="majorHAnsi" w:hAnsiTheme="majorHAnsi" w:cstheme="majorHAnsi"/>
        </w:rPr>
      </w:pPr>
      <w:r>
        <w:rPr>
          <w:rFonts w:asciiTheme="majorHAnsi" w:hAnsiTheme="majorHAnsi" w:cstheme="majorHAnsi"/>
        </w:rPr>
        <w:t>C</w:t>
      </w:r>
      <w:r w:rsidR="003533F6" w:rsidRPr="00024C53">
        <w:rPr>
          <w:rFonts w:asciiTheme="majorHAnsi" w:hAnsiTheme="majorHAnsi" w:cstheme="majorHAnsi"/>
        </w:rPr>
        <w:t>ommunication</w:t>
      </w:r>
      <w:r>
        <w:rPr>
          <w:rFonts w:asciiTheme="majorHAnsi" w:hAnsiTheme="majorHAnsi" w:cstheme="majorHAnsi"/>
        </w:rPr>
        <w:t>s</w:t>
      </w:r>
      <w:r w:rsidR="003533F6" w:rsidRPr="00024C53">
        <w:rPr>
          <w:rFonts w:asciiTheme="majorHAnsi" w:hAnsiTheme="majorHAnsi" w:cstheme="majorHAnsi"/>
        </w:rPr>
        <w:t xml:space="preserve"> with families and the wider community </w:t>
      </w:r>
    </w:p>
    <w:p w14:paraId="35D9B2EC" w14:textId="77777777" w:rsidR="00497A23" w:rsidRPr="003533F6" w:rsidRDefault="00497A23" w:rsidP="003533F6">
      <w:pPr>
        <w:ind w:right="-1"/>
        <w:rPr>
          <w:rFonts w:asciiTheme="majorHAnsi" w:hAnsiTheme="majorHAnsi" w:cstheme="majorHAnsi"/>
        </w:rPr>
      </w:pPr>
    </w:p>
    <w:p w14:paraId="0CFF4221" w14:textId="70787B2C" w:rsidR="003533F6" w:rsidRPr="00024C53" w:rsidRDefault="003533F6" w:rsidP="003533F6">
      <w:pPr>
        <w:ind w:right="-1"/>
        <w:rPr>
          <w:rFonts w:asciiTheme="majorHAnsi" w:hAnsiTheme="majorHAnsi" w:cstheme="majorHAnsi"/>
          <w:color w:val="31849B" w:themeColor="accent5" w:themeShade="BF"/>
        </w:rPr>
      </w:pPr>
      <w:r w:rsidRPr="00024C53">
        <w:rPr>
          <w:rFonts w:asciiTheme="majorHAnsi" w:hAnsiTheme="majorHAnsi" w:cstheme="majorHAnsi"/>
          <w:color w:val="31849B" w:themeColor="accent5" w:themeShade="BF"/>
        </w:rPr>
        <w:t xml:space="preserve">5.4 Financial Management </w:t>
      </w:r>
    </w:p>
    <w:p w14:paraId="74A34FFA" w14:textId="444B25F6" w:rsidR="003533F6" w:rsidRPr="00024C53" w:rsidRDefault="003533F6" w:rsidP="008063D7">
      <w:pPr>
        <w:pStyle w:val="ListParagraph"/>
        <w:numPr>
          <w:ilvl w:val="0"/>
          <w:numId w:val="8"/>
        </w:numPr>
        <w:spacing w:before="0"/>
        <w:ind w:right="-1"/>
        <w:rPr>
          <w:rFonts w:asciiTheme="majorHAnsi" w:hAnsiTheme="majorHAnsi" w:cstheme="majorHAnsi"/>
        </w:rPr>
      </w:pPr>
      <w:r w:rsidRPr="00024C53">
        <w:rPr>
          <w:rFonts w:asciiTheme="majorHAnsi" w:hAnsiTheme="majorHAnsi" w:cstheme="majorHAnsi"/>
        </w:rPr>
        <w:t xml:space="preserve">Budgeting and financial control </w:t>
      </w:r>
    </w:p>
    <w:p w14:paraId="10CF978C" w14:textId="366C1C6C" w:rsidR="003533F6" w:rsidRPr="00024C53" w:rsidRDefault="003533F6" w:rsidP="003533F6">
      <w:pPr>
        <w:pStyle w:val="ListParagraph"/>
        <w:numPr>
          <w:ilvl w:val="0"/>
          <w:numId w:val="8"/>
        </w:numPr>
        <w:ind w:right="-1"/>
        <w:rPr>
          <w:rFonts w:asciiTheme="majorHAnsi" w:hAnsiTheme="majorHAnsi" w:cstheme="majorHAnsi"/>
        </w:rPr>
      </w:pPr>
      <w:r w:rsidRPr="00024C53">
        <w:rPr>
          <w:rFonts w:asciiTheme="majorHAnsi" w:hAnsiTheme="majorHAnsi" w:cstheme="majorHAnsi"/>
        </w:rPr>
        <w:t xml:space="preserve">Sponsorship and funding management (where applicable) </w:t>
      </w:r>
    </w:p>
    <w:p w14:paraId="166B855B" w14:textId="36E5D60E" w:rsidR="003533F6" w:rsidRPr="00024C53" w:rsidRDefault="00497A23" w:rsidP="003533F6">
      <w:pPr>
        <w:pStyle w:val="ListParagraph"/>
        <w:numPr>
          <w:ilvl w:val="0"/>
          <w:numId w:val="8"/>
        </w:numPr>
        <w:ind w:right="-1"/>
        <w:rPr>
          <w:rFonts w:asciiTheme="majorHAnsi" w:hAnsiTheme="majorHAnsi" w:cstheme="majorHAnsi"/>
        </w:rPr>
      </w:pPr>
      <w:r>
        <w:rPr>
          <w:rFonts w:asciiTheme="majorHAnsi" w:hAnsiTheme="majorHAnsi" w:cstheme="majorHAnsi"/>
        </w:rPr>
        <w:t>Management of t</w:t>
      </w:r>
      <w:r w:rsidR="003533F6" w:rsidRPr="00024C53">
        <w:rPr>
          <w:rFonts w:asciiTheme="majorHAnsi" w:hAnsiTheme="majorHAnsi" w:cstheme="majorHAnsi"/>
        </w:rPr>
        <w:t xml:space="preserve">icketing </w:t>
      </w:r>
      <w:r>
        <w:rPr>
          <w:rFonts w:asciiTheme="majorHAnsi" w:hAnsiTheme="majorHAnsi" w:cstheme="majorHAnsi"/>
        </w:rPr>
        <w:t>and corporate ticket sales</w:t>
      </w:r>
    </w:p>
    <w:p w14:paraId="128BEA86" w14:textId="2D49AA21" w:rsidR="003533F6" w:rsidRPr="00E57B40" w:rsidRDefault="003533F6" w:rsidP="003533F6">
      <w:pPr>
        <w:pStyle w:val="ListParagraph"/>
        <w:numPr>
          <w:ilvl w:val="0"/>
          <w:numId w:val="8"/>
        </w:numPr>
        <w:ind w:right="-1"/>
        <w:rPr>
          <w:rFonts w:asciiTheme="majorHAnsi" w:hAnsiTheme="majorHAnsi" w:cstheme="majorHAnsi"/>
        </w:rPr>
      </w:pPr>
      <w:r w:rsidRPr="00024C53">
        <w:rPr>
          <w:rFonts w:asciiTheme="majorHAnsi" w:hAnsiTheme="majorHAnsi" w:cstheme="majorHAnsi"/>
        </w:rPr>
        <w:t xml:space="preserve">Transparent financial </w:t>
      </w:r>
      <w:r w:rsidR="002370FE">
        <w:rPr>
          <w:rFonts w:asciiTheme="majorHAnsi" w:hAnsiTheme="majorHAnsi" w:cstheme="majorHAnsi"/>
        </w:rPr>
        <w:t xml:space="preserve">and event delivery </w:t>
      </w:r>
      <w:r w:rsidRPr="00024C53">
        <w:rPr>
          <w:rFonts w:asciiTheme="majorHAnsi" w:hAnsiTheme="majorHAnsi" w:cstheme="majorHAnsi"/>
        </w:rPr>
        <w:t xml:space="preserve">reporting to </w:t>
      </w:r>
      <w:r w:rsidR="002370FE">
        <w:rPr>
          <w:rFonts w:asciiTheme="majorHAnsi" w:hAnsiTheme="majorHAnsi" w:cstheme="majorHAnsi"/>
        </w:rPr>
        <w:t>funders</w:t>
      </w:r>
    </w:p>
    <w:p w14:paraId="739C6F2F" w14:textId="77777777" w:rsidR="006A6F5F" w:rsidRPr="003533F6" w:rsidRDefault="006A6F5F" w:rsidP="003533F6">
      <w:pPr>
        <w:ind w:right="-1"/>
        <w:rPr>
          <w:rFonts w:asciiTheme="majorHAnsi" w:hAnsiTheme="majorHAnsi" w:cstheme="majorHAnsi"/>
        </w:rPr>
      </w:pPr>
    </w:p>
    <w:p w14:paraId="457ECFBF" w14:textId="46AA0F88" w:rsidR="003533F6" w:rsidRPr="00024C53" w:rsidRDefault="003533F6" w:rsidP="003533F6">
      <w:pPr>
        <w:ind w:right="-1"/>
        <w:rPr>
          <w:rFonts w:asciiTheme="majorHAnsi" w:hAnsiTheme="majorHAnsi" w:cstheme="majorHAnsi"/>
          <w:color w:val="31849B" w:themeColor="accent5" w:themeShade="BF"/>
        </w:rPr>
      </w:pPr>
      <w:r w:rsidRPr="00024C53">
        <w:rPr>
          <w:rFonts w:asciiTheme="majorHAnsi" w:hAnsiTheme="majorHAnsi" w:cstheme="majorHAnsi"/>
          <w:color w:val="31849B" w:themeColor="accent5" w:themeShade="BF"/>
        </w:rPr>
        <w:lastRenderedPageBreak/>
        <w:t xml:space="preserve">5.5 Brand &amp; Reputation Management </w:t>
      </w:r>
    </w:p>
    <w:p w14:paraId="4132623C" w14:textId="307BF64A" w:rsidR="003533F6" w:rsidRPr="00024C53" w:rsidRDefault="003533F6" w:rsidP="008063D7">
      <w:pPr>
        <w:pStyle w:val="ListParagraph"/>
        <w:numPr>
          <w:ilvl w:val="0"/>
          <w:numId w:val="9"/>
        </w:numPr>
        <w:spacing w:before="0"/>
        <w:ind w:right="-1"/>
        <w:rPr>
          <w:rFonts w:asciiTheme="majorHAnsi" w:hAnsiTheme="majorHAnsi" w:cstheme="majorHAnsi"/>
        </w:rPr>
      </w:pPr>
      <w:r w:rsidRPr="00024C53">
        <w:rPr>
          <w:rFonts w:asciiTheme="majorHAnsi" w:hAnsiTheme="majorHAnsi" w:cstheme="majorHAnsi"/>
        </w:rPr>
        <w:t xml:space="preserve">Protection and appropriate use of the </w:t>
      </w:r>
      <w:r w:rsidR="002370FE">
        <w:rPr>
          <w:rFonts w:asciiTheme="majorHAnsi" w:hAnsiTheme="majorHAnsi" w:cstheme="majorHAnsi"/>
        </w:rPr>
        <w:t xml:space="preserve">ILT </w:t>
      </w:r>
      <w:r w:rsidRPr="00024C53">
        <w:rPr>
          <w:rFonts w:asciiTheme="majorHAnsi" w:hAnsiTheme="majorHAnsi" w:cstheme="majorHAnsi"/>
        </w:rPr>
        <w:t xml:space="preserve">Kidzone brand </w:t>
      </w:r>
    </w:p>
    <w:p w14:paraId="30437342" w14:textId="26E7935A" w:rsidR="003533F6" w:rsidRPr="00024C53" w:rsidRDefault="003533F6" w:rsidP="003533F6">
      <w:pPr>
        <w:pStyle w:val="ListParagraph"/>
        <w:numPr>
          <w:ilvl w:val="0"/>
          <w:numId w:val="9"/>
        </w:numPr>
        <w:ind w:right="-1"/>
        <w:rPr>
          <w:rFonts w:asciiTheme="majorHAnsi" w:hAnsiTheme="majorHAnsi" w:cstheme="majorHAnsi"/>
        </w:rPr>
      </w:pPr>
      <w:r w:rsidRPr="00024C53">
        <w:rPr>
          <w:rFonts w:asciiTheme="majorHAnsi" w:hAnsiTheme="majorHAnsi" w:cstheme="majorHAnsi"/>
        </w:rPr>
        <w:t xml:space="preserve">Marketing and communications </w:t>
      </w:r>
    </w:p>
    <w:p w14:paraId="26A98917" w14:textId="77777777" w:rsidR="003533F6" w:rsidRDefault="003533F6" w:rsidP="00024C53">
      <w:pPr>
        <w:pStyle w:val="ListParagraph"/>
        <w:numPr>
          <w:ilvl w:val="0"/>
          <w:numId w:val="9"/>
        </w:numPr>
        <w:ind w:right="-1"/>
        <w:rPr>
          <w:rFonts w:asciiTheme="majorHAnsi" w:hAnsiTheme="majorHAnsi" w:cstheme="majorHAnsi"/>
        </w:rPr>
      </w:pPr>
      <w:r w:rsidRPr="00024C53">
        <w:rPr>
          <w:rFonts w:asciiTheme="majorHAnsi" w:hAnsiTheme="majorHAnsi" w:cstheme="majorHAnsi"/>
        </w:rPr>
        <w:t xml:space="preserve">Media and public relations </w:t>
      </w:r>
    </w:p>
    <w:p w14:paraId="4AFF8CAE" w14:textId="77777777" w:rsidR="006E739B" w:rsidRPr="00024C53" w:rsidRDefault="006E739B" w:rsidP="006E739B">
      <w:pPr>
        <w:pStyle w:val="ListParagraph"/>
        <w:numPr>
          <w:ilvl w:val="0"/>
          <w:numId w:val="0"/>
        </w:numPr>
        <w:ind w:left="720" w:right="-1"/>
        <w:rPr>
          <w:rFonts w:asciiTheme="majorHAnsi" w:hAnsiTheme="majorHAnsi" w:cstheme="majorHAnsi"/>
        </w:rPr>
      </w:pPr>
    </w:p>
    <w:p w14:paraId="08522F43" w14:textId="497BFD29" w:rsidR="003533F6" w:rsidRPr="00B66669" w:rsidRDefault="00305B9E" w:rsidP="003533F6">
      <w:pPr>
        <w:ind w:right="-1"/>
        <w:rPr>
          <w:rFonts w:asciiTheme="majorHAnsi" w:hAnsiTheme="majorHAnsi" w:cstheme="majorHAnsi"/>
          <w:b/>
          <w:bCs/>
          <w:color w:val="31849B" w:themeColor="accent5" w:themeShade="BF"/>
          <w:sz w:val="24"/>
          <w:szCs w:val="28"/>
        </w:rPr>
      </w:pPr>
      <w:r>
        <w:rPr>
          <w:rFonts w:asciiTheme="majorHAnsi" w:hAnsiTheme="majorHAnsi" w:cstheme="majorHAnsi"/>
          <w:b/>
          <w:bCs/>
          <w:color w:val="31849B" w:themeColor="accent5" w:themeShade="BF"/>
          <w:sz w:val="24"/>
          <w:szCs w:val="28"/>
        </w:rPr>
        <w:t>6</w:t>
      </w:r>
      <w:r w:rsidR="003533F6" w:rsidRPr="00B66669">
        <w:rPr>
          <w:rFonts w:asciiTheme="majorHAnsi" w:hAnsiTheme="majorHAnsi" w:cstheme="majorHAnsi"/>
          <w:b/>
          <w:bCs/>
          <w:color w:val="31849B" w:themeColor="accent5" w:themeShade="BF"/>
          <w:sz w:val="24"/>
          <w:szCs w:val="28"/>
        </w:rPr>
        <w:t xml:space="preserve">. Transition Requirements </w:t>
      </w:r>
    </w:p>
    <w:p w14:paraId="53EBDF0D" w14:textId="77777777" w:rsidR="003533F6" w:rsidRPr="003533F6" w:rsidRDefault="003533F6" w:rsidP="003533F6">
      <w:pPr>
        <w:ind w:right="-1"/>
        <w:rPr>
          <w:rFonts w:asciiTheme="majorHAnsi" w:hAnsiTheme="majorHAnsi" w:cstheme="majorHAnsi"/>
        </w:rPr>
      </w:pPr>
    </w:p>
    <w:p w14:paraId="76F96AB7" w14:textId="7EE2F220" w:rsidR="003533F6" w:rsidRPr="003533F6" w:rsidRDefault="00AC6A29" w:rsidP="003533F6">
      <w:pPr>
        <w:ind w:right="-1"/>
        <w:rPr>
          <w:rFonts w:asciiTheme="majorHAnsi" w:hAnsiTheme="majorHAnsi" w:cstheme="majorHAnsi"/>
        </w:rPr>
      </w:pPr>
      <w:r>
        <w:rPr>
          <w:rFonts w:asciiTheme="majorHAnsi" w:hAnsiTheme="majorHAnsi" w:cstheme="majorHAnsi"/>
        </w:rPr>
        <w:t>Through the proposal, r</w:t>
      </w:r>
      <w:r w:rsidR="003533F6" w:rsidRPr="003533F6">
        <w:rPr>
          <w:rFonts w:asciiTheme="majorHAnsi" w:hAnsiTheme="majorHAnsi" w:cstheme="majorHAnsi"/>
        </w:rPr>
        <w:t>espondents must demonstrate their ability to</w:t>
      </w:r>
      <w:r>
        <w:rPr>
          <w:rFonts w:asciiTheme="majorHAnsi" w:hAnsiTheme="majorHAnsi" w:cstheme="majorHAnsi"/>
        </w:rPr>
        <w:t xml:space="preserve"> w</w:t>
      </w:r>
      <w:r w:rsidR="003533F6" w:rsidRPr="003533F6">
        <w:rPr>
          <w:rFonts w:asciiTheme="majorHAnsi" w:hAnsiTheme="majorHAnsi" w:cstheme="majorHAnsi"/>
        </w:rPr>
        <w:t xml:space="preserve">ork collaboratively with Great South during a transition period </w:t>
      </w:r>
      <w:r>
        <w:rPr>
          <w:rFonts w:asciiTheme="majorHAnsi" w:hAnsiTheme="majorHAnsi" w:cstheme="majorHAnsi"/>
        </w:rPr>
        <w:t>and subsequently a</w:t>
      </w:r>
      <w:r w:rsidR="003533F6" w:rsidRPr="003533F6">
        <w:rPr>
          <w:rFonts w:asciiTheme="majorHAnsi" w:hAnsiTheme="majorHAnsi" w:cstheme="majorHAnsi"/>
        </w:rPr>
        <w:t xml:space="preserve">ccept handover of relevant documentation, </w:t>
      </w:r>
      <w:r>
        <w:rPr>
          <w:rFonts w:asciiTheme="majorHAnsi" w:hAnsiTheme="majorHAnsi" w:cstheme="majorHAnsi"/>
        </w:rPr>
        <w:t xml:space="preserve">assets, </w:t>
      </w:r>
      <w:r w:rsidR="003533F6" w:rsidRPr="003533F6">
        <w:rPr>
          <w:rFonts w:asciiTheme="majorHAnsi" w:hAnsiTheme="majorHAnsi" w:cstheme="majorHAnsi"/>
        </w:rPr>
        <w:t>supplier relationships, and operational knowledge</w:t>
      </w:r>
      <w:r>
        <w:rPr>
          <w:rFonts w:asciiTheme="majorHAnsi" w:hAnsiTheme="majorHAnsi" w:cstheme="majorHAnsi"/>
        </w:rPr>
        <w:t>.</w:t>
      </w:r>
      <w:r w:rsidR="003533F6" w:rsidRPr="003533F6">
        <w:rPr>
          <w:rFonts w:asciiTheme="majorHAnsi" w:hAnsiTheme="majorHAnsi" w:cstheme="majorHAnsi"/>
        </w:rPr>
        <w:t xml:space="preserve"> </w:t>
      </w:r>
    </w:p>
    <w:p w14:paraId="597FDA00" w14:textId="77777777" w:rsidR="003533F6" w:rsidRPr="003533F6" w:rsidRDefault="003533F6" w:rsidP="003533F6">
      <w:pPr>
        <w:ind w:right="-1"/>
        <w:rPr>
          <w:rFonts w:asciiTheme="majorHAnsi" w:hAnsiTheme="majorHAnsi" w:cstheme="majorHAnsi"/>
        </w:rPr>
      </w:pPr>
    </w:p>
    <w:p w14:paraId="18DB2505" w14:textId="6B0E0B2E" w:rsidR="003533F6" w:rsidRPr="003533F6" w:rsidRDefault="00AC6A29" w:rsidP="003533F6">
      <w:pPr>
        <w:ind w:right="-1"/>
        <w:rPr>
          <w:rFonts w:asciiTheme="majorHAnsi" w:hAnsiTheme="majorHAnsi" w:cstheme="majorHAnsi"/>
        </w:rPr>
      </w:pPr>
      <w:r>
        <w:rPr>
          <w:rFonts w:asciiTheme="majorHAnsi" w:hAnsiTheme="majorHAnsi" w:cstheme="majorHAnsi"/>
        </w:rPr>
        <w:t xml:space="preserve">The proposals </w:t>
      </w:r>
      <w:r w:rsidR="006B558F">
        <w:rPr>
          <w:rFonts w:asciiTheme="majorHAnsi" w:hAnsiTheme="majorHAnsi" w:cstheme="majorHAnsi"/>
        </w:rPr>
        <w:t xml:space="preserve">would ideally outline the operator’s commitment to </w:t>
      </w:r>
      <w:r>
        <w:rPr>
          <w:rFonts w:asciiTheme="majorHAnsi" w:hAnsiTheme="majorHAnsi" w:cstheme="majorHAnsi"/>
        </w:rPr>
        <w:t>continue</w:t>
      </w:r>
      <w:r w:rsidR="003533F6" w:rsidRPr="003533F6">
        <w:rPr>
          <w:rFonts w:asciiTheme="majorHAnsi" w:hAnsiTheme="majorHAnsi" w:cstheme="majorHAnsi"/>
        </w:rPr>
        <w:t xml:space="preserve"> </w:t>
      </w:r>
      <w:r>
        <w:rPr>
          <w:rFonts w:asciiTheme="majorHAnsi" w:hAnsiTheme="majorHAnsi" w:cstheme="majorHAnsi"/>
        </w:rPr>
        <w:t xml:space="preserve">on-going </w:t>
      </w:r>
      <w:r w:rsidR="003533F6" w:rsidRPr="003533F6">
        <w:rPr>
          <w:rFonts w:asciiTheme="majorHAnsi" w:hAnsiTheme="majorHAnsi" w:cstheme="majorHAnsi"/>
        </w:rPr>
        <w:t xml:space="preserve">delivery </w:t>
      </w:r>
      <w:r>
        <w:rPr>
          <w:rFonts w:asciiTheme="majorHAnsi" w:hAnsiTheme="majorHAnsi" w:cstheme="majorHAnsi"/>
        </w:rPr>
        <w:t>of the event</w:t>
      </w:r>
      <w:r w:rsidR="007D41B9">
        <w:rPr>
          <w:rFonts w:asciiTheme="majorHAnsi" w:hAnsiTheme="majorHAnsi" w:cstheme="majorHAnsi"/>
        </w:rPr>
        <w:t>, if viable to do so.</w:t>
      </w:r>
    </w:p>
    <w:p w14:paraId="56628EF2" w14:textId="14CFC81F" w:rsidR="003533F6" w:rsidRPr="003533F6" w:rsidRDefault="003533F6" w:rsidP="003533F6">
      <w:pPr>
        <w:ind w:right="-1"/>
        <w:rPr>
          <w:rFonts w:asciiTheme="majorHAnsi" w:hAnsiTheme="majorHAnsi" w:cstheme="majorHAnsi"/>
        </w:rPr>
      </w:pPr>
    </w:p>
    <w:p w14:paraId="1E12B2EE" w14:textId="77777777" w:rsidR="003533F6" w:rsidRPr="003533F6" w:rsidRDefault="003533F6" w:rsidP="003533F6">
      <w:pPr>
        <w:ind w:right="-1"/>
        <w:rPr>
          <w:rFonts w:asciiTheme="majorHAnsi" w:hAnsiTheme="majorHAnsi" w:cstheme="majorHAnsi"/>
        </w:rPr>
      </w:pPr>
    </w:p>
    <w:p w14:paraId="4E672635" w14:textId="01B8FE4C" w:rsidR="003533F6" w:rsidRPr="00A65F23" w:rsidRDefault="007D41B9" w:rsidP="003533F6">
      <w:pPr>
        <w:ind w:right="-1"/>
        <w:rPr>
          <w:rFonts w:asciiTheme="majorHAnsi" w:hAnsiTheme="majorHAnsi" w:cstheme="majorHAnsi"/>
          <w:b/>
          <w:bCs/>
          <w:color w:val="31849B" w:themeColor="accent5" w:themeShade="BF"/>
          <w:sz w:val="24"/>
          <w:szCs w:val="28"/>
        </w:rPr>
      </w:pPr>
      <w:r>
        <w:rPr>
          <w:rFonts w:asciiTheme="majorHAnsi" w:hAnsiTheme="majorHAnsi" w:cstheme="majorHAnsi"/>
          <w:b/>
          <w:bCs/>
          <w:color w:val="31849B" w:themeColor="accent5" w:themeShade="BF"/>
          <w:sz w:val="24"/>
          <w:szCs w:val="28"/>
        </w:rPr>
        <w:t>7</w:t>
      </w:r>
      <w:r w:rsidR="003533F6" w:rsidRPr="00A65F23">
        <w:rPr>
          <w:rFonts w:asciiTheme="majorHAnsi" w:hAnsiTheme="majorHAnsi" w:cstheme="majorHAnsi"/>
          <w:b/>
          <w:bCs/>
          <w:color w:val="31849B" w:themeColor="accent5" w:themeShade="BF"/>
          <w:sz w:val="24"/>
          <w:szCs w:val="28"/>
        </w:rPr>
        <w:t xml:space="preserve">. </w:t>
      </w:r>
      <w:r w:rsidR="00DC06D7">
        <w:rPr>
          <w:rFonts w:asciiTheme="majorHAnsi" w:hAnsiTheme="majorHAnsi" w:cstheme="majorHAnsi"/>
          <w:b/>
          <w:bCs/>
          <w:color w:val="31849B" w:themeColor="accent5" w:themeShade="BF"/>
          <w:sz w:val="24"/>
          <w:szCs w:val="28"/>
        </w:rPr>
        <w:t xml:space="preserve">Applicant </w:t>
      </w:r>
      <w:r w:rsidR="003533F6" w:rsidRPr="00A65F23">
        <w:rPr>
          <w:rFonts w:asciiTheme="majorHAnsi" w:hAnsiTheme="majorHAnsi" w:cstheme="majorHAnsi"/>
          <w:b/>
          <w:bCs/>
          <w:color w:val="31849B" w:themeColor="accent5" w:themeShade="BF"/>
          <w:sz w:val="24"/>
          <w:szCs w:val="28"/>
        </w:rPr>
        <w:t xml:space="preserve">Eligibility </w:t>
      </w:r>
    </w:p>
    <w:p w14:paraId="66319F9C" w14:textId="77777777" w:rsidR="003533F6" w:rsidRPr="003533F6" w:rsidRDefault="003533F6" w:rsidP="003533F6">
      <w:pPr>
        <w:ind w:right="-1"/>
        <w:rPr>
          <w:rFonts w:asciiTheme="majorHAnsi" w:hAnsiTheme="majorHAnsi" w:cstheme="majorHAnsi"/>
        </w:rPr>
      </w:pPr>
    </w:p>
    <w:p w14:paraId="5BA27534" w14:textId="6ED5CFE0" w:rsidR="003533F6" w:rsidRPr="003533F6" w:rsidRDefault="00DC06D7" w:rsidP="00A65F23">
      <w:pPr>
        <w:ind w:right="-1" w:firstLine="360"/>
        <w:rPr>
          <w:rFonts w:asciiTheme="majorHAnsi" w:hAnsiTheme="majorHAnsi" w:cstheme="majorHAnsi"/>
        </w:rPr>
      </w:pPr>
      <w:r>
        <w:rPr>
          <w:rFonts w:asciiTheme="majorHAnsi" w:hAnsiTheme="majorHAnsi" w:cstheme="majorHAnsi"/>
        </w:rPr>
        <w:t xml:space="preserve">Applicants </w:t>
      </w:r>
      <w:r w:rsidR="003533F6" w:rsidRPr="003533F6">
        <w:rPr>
          <w:rFonts w:asciiTheme="majorHAnsi" w:hAnsiTheme="majorHAnsi" w:cstheme="majorHAnsi"/>
        </w:rPr>
        <w:t xml:space="preserve">must: </w:t>
      </w:r>
    </w:p>
    <w:p w14:paraId="33142465" w14:textId="405D8415" w:rsidR="003533F6" w:rsidRPr="00A65F23" w:rsidRDefault="003533F6" w:rsidP="003533F6">
      <w:pPr>
        <w:pStyle w:val="ListParagraph"/>
        <w:numPr>
          <w:ilvl w:val="0"/>
          <w:numId w:val="11"/>
        </w:numPr>
        <w:ind w:right="-1"/>
        <w:rPr>
          <w:rFonts w:asciiTheme="majorHAnsi" w:hAnsiTheme="majorHAnsi" w:cstheme="majorHAnsi"/>
        </w:rPr>
      </w:pPr>
      <w:r w:rsidRPr="00A65F23">
        <w:rPr>
          <w:rFonts w:asciiTheme="majorHAnsi" w:hAnsiTheme="majorHAnsi" w:cstheme="majorHAnsi"/>
        </w:rPr>
        <w:t xml:space="preserve">Be a legally constituted entity </w:t>
      </w:r>
    </w:p>
    <w:p w14:paraId="7093E007" w14:textId="5BDB3966" w:rsidR="003533F6" w:rsidRPr="00A65F23" w:rsidRDefault="003533F6" w:rsidP="003533F6">
      <w:pPr>
        <w:pStyle w:val="ListParagraph"/>
        <w:numPr>
          <w:ilvl w:val="0"/>
          <w:numId w:val="11"/>
        </w:numPr>
        <w:ind w:right="-1"/>
        <w:rPr>
          <w:rFonts w:asciiTheme="majorHAnsi" w:hAnsiTheme="majorHAnsi" w:cstheme="majorHAnsi"/>
        </w:rPr>
      </w:pPr>
      <w:r w:rsidRPr="00A65F23">
        <w:rPr>
          <w:rFonts w:asciiTheme="majorHAnsi" w:hAnsiTheme="majorHAnsi" w:cstheme="majorHAnsi"/>
        </w:rPr>
        <w:t>Demonstrate relevant experience in events, children’s program</w:t>
      </w:r>
      <w:r w:rsidR="00075330">
        <w:rPr>
          <w:rFonts w:asciiTheme="majorHAnsi" w:hAnsiTheme="majorHAnsi" w:cstheme="majorHAnsi"/>
        </w:rPr>
        <w:t>mes and/</w:t>
      </w:r>
      <w:r w:rsidRPr="00A65F23">
        <w:rPr>
          <w:rFonts w:asciiTheme="majorHAnsi" w:hAnsiTheme="majorHAnsi" w:cstheme="majorHAnsi"/>
        </w:rPr>
        <w:t>or community</w:t>
      </w:r>
      <w:r w:rsidR="007E7960">
        <w:rPr>
          <w:rFonts w:asciiTheme="majorHAnsi" w:hAnsiTheme="majorHAnsi" w:cstheme="majorHAnsi"/>
        </w:rPr>
        <w:t xml:space="preserve"> focused</w:t>
      </w:r>
      <w:r w:rsidRPr="00A65F23">
        <w:rPr>
          <w:rFonts w:asciiTheme="majorHAnsi" w:hAnsiTheme="majorHAnsi" w:cstheme="majorHAnsi"/>
        </w:rPr>
        <w:t xml:space="preserve"> </w:t>
      </w:r>
      <w:r w:rsidR="00075330">
        <w:rPr>
          <w:rFonts w:asciiTheme="majorHAnsi" w:hAnsiTheme="majorHAnsi" w:cstheme="majorHAnsi"/>
        </w:rPr>
        <w:t>activities</w:t>
      </w:r>
      <w:r w:rsidRPr="00A65F23">
        <w:rPr>
          <w:rFonts w:asciiTheme="majorHAnsi" w:hAnsiTheme="majorHAnsi" w:cstheme="majorHAnsi"/>
        </w:rPr>
        <w:t xml:space="preserve"> </w:t>
      </w:r>
    </w:p>
    <w:p w14:paraId="33C36183" w14:textId="511C77A1" w:rsidR="003533F6" w:rsidRPr="00A65F23" w:rsidRDefault="003533F6" w:rsidP="003533F6">
      <w:pPr>
        <w:pStyle w:val="ListParagraph"/>
        <w:numPr>
          <w:ilvl w:val="0"/>
          <w:numId w:val="11"/>
        </w:numPr>
        <w:ind w:right="-1"/>
        <w:rPr>
          <w:rFonts w:asciiTheme="majorHAnsi" w:hAnsiTheme="majorHAnsi" w:cstheme="majorHAnsi"/>
        </w:rPr>
      </w:pPr>
      <w:r w:rsidRPr="00A65F23">
        <w:rPr>
          <w:rFonts w:asciiTheme="majorHAnsi" w:hAnsiTheme="majorHAnsi" w:cstheme="majorHAnsi"/>
        </w:rPr>
        <w:t xml:space="preserve">Hold (or be able to obtain) appropriate insurances </w:t>
      </w:r>
    </w:p>
    <w:p w14:paraId="0B721727" w14:textId="68DD340E" w:rsidR="003533F6" w:rsidRPr="00A65F23" w:rsidRDefault="003533F6" w:rsidP="003533F6">
      <w:pPr>
        <w:pStyle w:val="ListParagraph"/>
        <w:numPr>
          <w:ilvl w:val="0"/>
          <w:numId w:val="11"/>
        </w:numPr>
        <w:ind w:right="-1"/>
        <w:rPr>
          <w:rFonts w:asciiTheme="majorHAnsi" w:hAnsiTheme="majorHAnsi" w:cstheme="majorHAnsi"/>
        </w:rPr>
      </w:pPr>
      <w:r w:rsidRPr="00A65F23">
        <w:rPr>
          <w:rFonts w:asciiTheme="majorHAnsi" w:hAnsiTheme="majorHAnsi" w:cstheme="majorHAnsi"/>
        </w:rPr>
        <w:t xml:space="preserve">Have sound financial standing </w:t>
      </w:r>
    </w:p>
    <w:p w14:paraId="32EEE4FF" w14:textId="199DD7CF" w:rsidR="003533F6" w:rsidRPr="00A65F23" w:rsidRDefault="003533F6" w:rsidP="00A65F23">
      <w:pPr>
        <w:pStyle w:val="ListParagraph"/>
        <w:numPr>
          <w:ilvl w:val="0"/>
          <w:numId w:val="11"/>
        </w:numPr>
        <w:ind w:right="-1"/>
        <w:rPr>
          <w:rFonts w:asciiTheme="majorHAnsi" w:hAnsiTheme="majorHAnsi" w:cstheme="majorHAnsi"/>
        </w:rPr>
      </w:pPr>
      <w:r w:rsidRPr="00A65F23">
        <w:rPr>
          <w:rFonts w:asciiTheme="majorHAnsi" w:hAnsiTheme="majorHAnsi" w:cstheme="majorHAnsi"/>
        </w:rPr>
        <w:t>Joint ventures or consortium responses are permitted but must clearly identify a lead entity</w:t>
      </w:r>
    </w:p>
    <w:p w14:paraId="25E3F0AC" w14:textId="77777777" w:rsidR="007D41B9" w:rsidRDefault="007D41B9" w:rsidP="003533F6">
      <w:pPr>
        <w:ind w:right="-1"/>
        <w:rPr>
          <w:rFonts w:asciiTheme="majorHAnsi" w:hAnsiTheme="majorHAnsi" w:cstheme="majorHAnsi"/>
        </w:rPr>
      </w:pPr>
    </w:p>
    <w:p w14:paraId="2147CEC1" w14:textId="7B8F1703" w:rsidR="00221010" w:rsidRDefault="007D41B9" w:rsidP="003533F6">
      <w:pPr>
        <w:ind w:right="-1"/>
        <w:rPr>
          <w:rFonts w:asciiTheme="majorHAnsi" w:hAnsiTheme="majorHAnsi" w:cstheme="majorHAnsi"/>
          <w:b/>
          <w:bCs/>
          <w:color w:val="31849B" w:themeColor="accent5" w:themeShade="BF"/>
          <w:sz w:val="24"/>
          <w:szCs w:val="28"/>
        </w:rPr>
      </w:pPr>
      <w:r>
        <w:rPr>
          <w:rFonts w:asciiTheme="majorHAnsi" w:hAnsiTheme="majorHAnsi" w:cstheme="majorHAnsi"/>
          <w:b/>
          <w:bCs/>
          <w:color w:val="31849B" w:themeColor="accent5" w:themeShade="BF"/>
          <w:sz w:val="24"/>
          <w:szCs w:val="28"/>
        </w:rPr>
        <w:t>8</w:t>
      </w:r>
      <w:r w:rsidR="003533F6" w:rsidRPr="008B09C6">
        <w:rPr>
          <w:rFonts w:asciiTheme="majorHAnsi" w:hAnsiTheme="majorHAnsi" w:cstheme="majorHAnsi"/>
          <w:b/>
          <w:bCs/>
          <w:color w:val="31849B" w:themeColor="accent5" w:themeShade="BF"/>
          <w:sz w:val="24"/>
          <w:szCs w:val="28"/>
        </w:rPr>
        <w:t xml:space="preserve">. Proposal Submission Requirements </w:t>
      </w:r>
    </w:p>
    <w:p w14:paraId="3D0AD44F" w14:textId="77777777" w:rsidR="004D5F40" w:rsidRPr="00221010" w:rsidRDefault="004D5F40" w:rsidP="003533F6">
      <w:pPr>
        <w:ind w:right="-1"/>
        <w:rPr>
          <w:rFonts w:asciiTheme="majorHAnsi" w:hAnsiTheme="majorHAnsi" w:cstheme="majorHAnsi"/>
          <w:b/>
          <w:bCs/>
          <w:color w:val="31849B" w:themeColor="accent5" w:themeShade="BF"/>
          <w:sz w:val="24"/>
          <w:szCs w:val="28"/>
        </w:rPr>
      </w:pPr>
    </w:p>
    <w:p w14:paraId="7C7E1AF5" w14:textId="77777777" w:rsidR="003533F6" w:rsidRPr="003533F6" w:rsidRDefault="003533F6" w:rsidP="004D5F40">
      <w:pPr>
        <w:ind w:right="-1" w:firstLine="284"/>
        <w:rPr>
          <w:rFonts w:asciiTheme="majorHAnsi" w:hAnsiTheme="majorHAnsi" w:cstheme="majorHAnsi"/>
        </w:rPr>
      </w:pPr>
      <w:r w:rsidRPr="003533F6">
        <w:rPr>
          <w:rFonts w:asciiTheme="majorHAnsi" w:hAnsiTheme="majorHAnsi" w:cstheme="majorHAnsi"/>
        </w:rPr>
        <w:t xml:space="preserve">Proposals must include the following sections: </w:t>
      </w:r>
    </w:p>
    <w:p w14:paraId="0CDD27A3" w14:textId="77777777" w:rsidR="003533F6" w:rsidRPr="003533F6" w:rsidRDefault="003533F6" w:rsidP="003533F6">
      <w:pPr>
        <w:ind w:right="-1"/>
        <w:rPr>
          <w:rFonts w:asciiTheme="majorHAnsi" w:hAnsiTheme="majorHAnsi" w:cstheme="majorHAnsi"/>
        </w:rPr>
      </w:pPr>
    </w:p>
    <w:p w14:paraId="72B01886" w14:textId="5766D6B9" w:rsidR="003533F6" w:rsidRPr="008B09C6" w:rsidRDefault="004C40F4" w:rsidP="008B09C6">
      <w:pPr>
        <w:ind w:left="720" w:right="-1"/>
        <w:rPr>
          <w:rFonts w:asciiTheme="majorHAnsi" w:hAnsiTheme="majorHAnsi" w:cstheme="majorHAnsi"/>
          <w:color w:val="31849B" w:themeColor="accent5" w:themeShade="BF"/>
        </w:rPr>
      </w:pPr>
      <w:r>
        <w:rPr>
          <w:rFonts w:asciiTheme="majorHAnsi" w:hAnsiTheme="majorHAnsi" w:cstheme="majorHAnsi"/>
          <w:color w:val="31849B" w:themeColor="accent5" w:themeShade="BF"/>
        </w:rPr>
        <w:t>8</w:t>
      </w:r>
      <w:r w:rsidR="003533F6" w:rsidRPr="008B09C6">
        <w:rPr>
          <w:rFonts w:asciiTheme="majorHAnsi" w:hAnsiTheme="majorHAnsi" w:cstheme="majorHAnsi"/>
          <w:color w:val="31849B" w:themeColor="accent5" w:themeShade="BF"/>
        </w:rPr>
        <w:t xml:space="preserve">.1 Organisational Overview </w:t>
      </w:r>
    </w:p>
    <w:p w14:paraId="50FE3BB3" w14:textId="20B117A6" w:rsidR="003533F6" w:rsidRPr="008B09C6" w:rsidRDefault="003533F6" w:rsidP="00221010">
      <w:pPr>
        <w:pStyle w:val="ListParagraph"/>
        <w:numPr>
          <w:ilvl w:val="0"/>
          <w:numId w:val="12"/>
        </w:numPr>
        <w:spacing w:before="0"/>
        <w:ind w:right="-1"/>
        <w:rPr>
          <w:rFonts w:asciiTheme="majorHAnsi" w:hAnsiTheme="majorHAnsi" w:cstheme="majorHAnsi"/>
        </w:rPr>
      </w:pPr>
      <w:r w:rsidRPr="008B09C6">
        <w:rPr>
          <w:rFonts w:asciiTheme="majorHAnsi" w:hAnsiTheme="majorHAnsi" w:cstheme="majorHAnsi"/>
        </w:rPr>
        <w:t xml:space="preserve">Legal structure and ownership </w:t>
      </w:r>
    </w:p>
    <w:p w14:paraId="29CF4AE2" w14:textId="67F30F40" w:rsidR="003533F6" w:rsidRPr="008B09C6" w:rsidRDefault="003533F6" w:rsidP="008B09C6">
      <w:pPr>
        <w:pStyle w:val="ListParagraph"/>
        <w:numPr>
          <w:ilvl w:val="0"/>
          <w:numId w:val="12"/>
        </w:numPr>
        <w:ind w:right="-1"/>
        <w:rPr>
          <w:rFonts w:asciiTheme="majorHAnsi" w:hAnsiTheme="majorHAnsi" w:cstheme="majorHAnsi"/>
        </w:rPr>
      </w:pPr>
      <w:r w:rsidRPr="008B09C6">
        <w:rPr>
          <w:rFonts w:asciiTheme="majorHAnsi" w:hAnsiTheme="majorHAnsi" w:cstheme="majorHAnsi"/>
        </w:rPr>
        <w:t xml:space="preserve">Relevant experience and track record </w:t>
      </w:r>
    </w:p>
    <w:p w14:paraId="7B74BE37" w14:textId="162B366C" w:rsidR="003533F6" w:rsidRPr="004D5F40" w:rsidRDefault="003533F6" w:rsidP="004D5F40">
      <w:pPr>
        <w:pStyle w:val="ListParagraph"/>
        <w:numPr>
          <w:ilvl w:val="0"/>
          <w:numId w:val="12"/>
        </w:numPr>
        <w:ind w:right="-1"/>
        <w:rPr>
          <w:rFonts w:asciiTheme="majorHAnsi" w:hAnsiTheme="majorHAnsi" w:cstheme="majorHAnsi"/>
        </w:rPr>
      </w:pPr>
      <w:r w:rsidRPr="008B09C6">
        <w:rPr>
          <w:rFonts w:asciiTheme="majorHAnsi" w:hAnsiTheme="majorHAnsi" w:cstheme="majorHAnsi"/>
        </w:rPr>
        <w:t xml:space="preserve">Key personnel and governance </w:t>
      </w:r>
    </w:p>
    <w:p w14:paraId="77848C8C" w14:textId="37C6C396" w:rsidR="003533F6" w:rsidRPr="008B09C6" w:rsidRDefault="004C40F4" w:rsidP="008B09C6">
      <w:pPr>
        <w:ind w:left="720" w:right="-1"/>
        <w:rPr>
          <w:rFonts w:asciiTheme="majorHAnsi" w:hAnsiTheme="majorHAnsi" w:cstheme="majorHAnsi"/>
          <w:color w:val="31849B" w:themeColor="accent5" w:themeShade="BF"/>
        </w:rPr>
      </w:pPr>
      <w:r>
        <w:rPr>
          <w:rFonts w:asciiTheme="majorHAnsi" w:hAnsiTheme="majorHAnsi" w:cstheme="majorHAnsi"/>
          <w:color w:val="31849B" w:themeColor="accent5" w:themeShade="BF"/>
        </w:rPr>
        <w:t>8</w:t>
      </w:r>
      <w:r w:rsidR="003533F6" w:rsidRPr="008B09C6">
        <w:rPr>
          <w:rFonts w:asciiTheme="majorHAnsi" w:hAnsiTheme="majorHAnsi" w:cstheme="majorHAnsi"/>
          <w:color w:val="31849B" w:themeColor="accent5" w:themeShade="BF"/>
        </w:rPr>
        <w:t xml:space="preserve">.2 Delivery Approach </w:t>
      </w:r>
    </w:p>
    <w:p w14:paraId="2892ED13" w14:textId="757B524A" w:rsidR="003533F6" w:rsidRPr="008B09C6" w:rsidRDefault="003533F6" w:rsidP="00221010">
      <w:pPr>
        <w:pStyle w:val="ListParagraph"/>
        <w:numPr>
          <w:ilvl w:val="0"/>
          <w:numId w:val="13"/>
        </w:numPr>
        <w:spacing w:before="0"/>
        <w:ind w:right="-1"/>
        <w:rPr>
          <w:rFonts w:asciiTheme="majorHAnsi" w:hAnsiTheme="majorHAnsi" w:cstheme="majorHAnsi"/>
        </w:rPr>
      </w:pPr>
      <w:r w:rsidRPr="008B09C6">
        <w:rPr>
          <w:rFonts w:asciiTheme="majorHAnsi" w:hAnsiTheme="majorHAnsi" w:cstheme="majorHAnsi"/>
        </w:rPr>
        <w:t xml:space="preserve">Proposed Kidzone delivery model </w:t>
      </w:r>
      <w:r w:rsidR="00890C14">
        <w:rPr>
          <w:rFonts w:asciiTheme="majorHAnsi" w:hAnsiTheme="majorHAnsi" w:cstheme="majorHAnsi"/>
        </w:rPr>
        <w:t>(if different to current model)</w:t>
      </w:r>
    </w:p>
    <w:p w14:paraId="36F3D109" w14:textId="5DFB3569" w:rsidR="00E57B40" w:rsidRPr="004D5F40" w:rsidRDefault="003533F6" w:rsidP="004D5F40">
      <w:pPr>
        <w:pStyle w:val="ListParagraph"/>
        <w:numPr>
          <w:ilvl w:val="0"/>
          <w:numId w:val="13"/>
        </w:numPr>
        <w:ind w:right="-1"/>
        <w:rPr>
          <w:rFonts w:asciiTheme="majorHAnsi" w:hAnsiTheme="majorHAnsi" w:cstheme="majorHAnsi"/>
        </w:rPr>
      </w:pPr>
      <w:r w:rsidRPr="008B09C6">
        <w:rPr>
          <w:rFonts w:asciiTheme="majorHAnsi" w:hAnsiTheme="majorHAnsi" w:cstheme="majorHAnsi"/>
        </w:rPr>
        <w:t xml:space="preserve">Community and whānau engagement approach </w:t>
      </w:r>
    </w:p>
    <w:p w14:paraId="667B4DDE" w14:textId="7370EBE9" w:rsidR="003533F6" w:rsidRPr="00890C14" w:rsidRDefault="00E56F08" w:rsidP="00890C14">
      <w:pPr>
        <w:ind w:left="720" w:right="-1"/>
        <w:rPr>
          <w:rFonts w:asciiTheme="majorHAnsi" w:hAnsiTheme="majorHAnsi" w:cstheme="majorHAnsi"/>
          <w:color w:val="31849B" w:themeColor="accent5" w:themeShade="BF"/>
        </w:rPr>
      </w:pPr>
      <w:r>
        <w:rPr>
          <w:rFonts w:asciiTheme="majorHAnsi" w:hAnsiTheme="majorHAnsi" w:cstheme="majorHAnsi"/>
          <w:color w:val="31849B" w:themeColor="accent5" w:themeShade="BF"/>
        </w:rPr>
        <w:t>8</w:t>
      </w:r>
      <w:r w:rsidR="003533F6" w:rsidRPr="008B09C6">
        <w:rPr>
          <w:rFonts w:asciiTheme="majorHAnsi" w:hAnsiTheme="majorHAnsi" w:cstheme="majorHAnsi"/>
          <w:color w:val="31849B" w:themeColor="accent5" w:themeShade="BF"/>
        </w:rPr>
        <w:t xml:space="preserve">.3 Health &amp; Safety </w:t>
      </w:r>
    </w:p>
    <w:p w14:paraId="49EACF4F" w14:textId="510E7FA9" w:rsidR="003533F6" w:rsidRPr="008B09C6" w:rsidRDefault="003533F6" w:rsidP="00221010">
      <w:pPr>
        <w:pStyle w:val="ListParagraph"/>
        <w:numPr>
          <w:ilvl w:val="0"/>
          <w:numId w:val="14"/>
        </w:numPr>
        <w:spacing w:before="0"/>
        <w:ind w:right="-1"/>
        <w:rPr>
          <w:rFonts w:asciiTheme="majorHAnsi" w:hAnsiTheme="majorHAnsi" w:cstheme="majorHAnsi"/>
        </w:rPr>
      </w:pPr>
      <w:r w:rsidRPr="008B09C6">
        <w:rPr>
          <w:rFonts w:asciiTheme="majorHAnsi" w:hAnsiTheme="majorHAnsi" w:cstheme="majorHAnsi"/>
        </w:rPr>
        <w:t>Summary of Health &amp; Safety systems</w:t>
      </w:r>
      <w:r w:rsidR="0045375A">
        <w:rPr>
          <w:rFonts w:asciiTheme="majorHAnsi" w:hAnsiTheme="majorHAnsi" w:cstheme="majorHAnsi"/>
        </w:rPr>
        <w:t xml:space="preserve">. If applicable, please </w:t>
      </w:r>
      <w:r w:rsidR="00221010">
        <w:rPr>
          <w:rFonts w:asciiTheme="majorHAnsi" w:hAnsiTheme="majorHAnsi" w:cstheme="majorHAnsi"/>
        </w:rPr>
        <w:t xml:space="preserve">append </w:t>
      </w:r>
      <w:r w:rsidR="0045375A">
        <w:rPr>
          <w:rFonts w:asciiTheme="majorHAnsi" w:hAnsiTheme="majorHAnsi" w:cstheme="majorHAnsi"/>
        </w:rPr>
        <w:t xml:space="preserve">the </w:t>
      </w:r>
      <w:r w:rsidR="00221010">
        <w:rPr>
          <w:rFonts w:asciiTheme="majorHAnsi" w:hAnsiTheme="majorHAnsi" w:cstheme="majorHAnsi"/>
        </w:rPr>
        <w:t>full policy adopted by the company</w:t>
      </w:r>
    </w:p>
    <w:p w14:paraId="716EE20E" w14:textId="2D2C15C0" w:rsidR="003533F6" w:rsidRPr="008B09C6" w:rsidRDefault="003533F6" w:rsidP="008B09C6">
      <w:pPr>
        <w:pStyle w:val="ListParagraph"/>
        <w:numPr>
          <w:ilvl w:val="0"/>
          <w:numId w:val="14"/>
        </w:numPr>
        <w:ind w:right="-1"/>
        <w:rPr>
          <w:rFonts w:asciiTheme="majorHAnsi" w:hAnsiTheme="majorHAnsi" w:cstheme="majorHAnsi"/>
        </w:rPr>
      </w:pPr>
      <w:r w:rsidRPr="008B09C6">
        <w:rPr>
          <w:rFonts w:asciiTheme="majorHAnsi" w:hAnsiTheme="majorHAnsi" w:cstheme="majorHAnsi"/>
        </w:rPr>
        <w:t xml:space="preserve">Child </w:t>
      </w:r>
      <w:r w:rsidR="00890C14">
        <w:rPr>
          <w:rFonts w:asciiTheme="majorHAnsi" w:hAnsiTheme="majorHAnsi" w:cstheme="majorHAnsi"/>
        </w:rPr>
        <w:t xml:space="preserve">protection and </w:t>
      </w:r>
      <w:r w:rsidRPr="008B09C6">
        <w:rPr>
          <w:rFonts w:asciiTheme="majorHAnsi" w:hAnsiTheme="majorHAnsi" w:cstheme="majorHAnsi"/>
        </w:rPr>
        <w:t>safety approach</w:t>
      </w:r>
      <w:r w:rsidR="0045375A">
        <w:rPr>
          <w:rFonts w:asciiTheme="majorHAnsi" w:hAnsiTheme="majorHAnsi" w:cstheme="majorHAnsi"/>
        </w:rPr>
        <w:t xml:space="preserve">. If applicable, please </w:t>
      </w:r>
      <w:r w:rsidR="00221010">
        <w:rPr>
          <w:rFonts w:asciiTheme="majorHAnsi" w:hAnsiTheme="majorHAnsi" w:cstheme="majorHAnsi"/>
        </w:rPr>
        <w:t>append associated policies and procedures adopted by the company</w:t>
      </w:r>
    </w:p>
    <w:p w14:paraId="644FC2E1" w14:textId="62FA2678" w:rsidR="00E57B40" w:rsidRPr="004D5F40" w:rsidRDefault="003533F6" w:rsidP="004D5F40">
      <w:pPr>
        <w:pStyle w:val="ListParagraph"/>
        <w:numPr>
          <w:ilvl w:val="0"/>
          <w:numId w:val="15"/>
        </w:numPr>
        <w:ind w:right="-1"/>
        <w:rPr>
          <w:rFonts w:asciiTheme="majorHAnsi" w:hAnsiTheme="majorHAnsi" w:cstheme="majorHAnsi"/>
        </w:rPr>
      </w:pPr>
      <w:r w:rsidRPr="008B09C6">
        <w:rPr>
          <w:rFonts w:asciiTheme="majorHAnsi" w:hAnsiTheme="majorHAnsi" w:cstheme="majorHAnsi"/>
        </w:rPr>
        <w:t>Risk identification and mitigation</w:t>
      </w:r>
      <w:r w:rsidR="00FC05DC">
        <w:rPr>
          <w:rFonts w:asciiTheme="majorHAnsi" w:hAnsiTheme="majorHAnsi" w:cstheme="majorHAnsi"/>
        </w:rPr>
        <w:t xml:space="preserve">. Please include </w:t>
      </w:r>
      <w:r w:rsidR="00127F4F">
        <w:rPr>
          <w:rFonts w:asciiTheme="majorHAnsi" w:hAnsiTheme="majorHAnsi" w:cstheme="majorHAnsi"/>
        </w:rPr>
        <w:t>this as a</w:t>
      </w:r>
      <w:r w:rsidR="00FC05DC">
        <w:rPr>
          <w:rFonts w:asciiTheme="majorHAnsi" w:hAnsiTheme="majorHAnsi" w:cstheme="majorHAnsi"/>
        </w:rPr>
        <w:t xml:space="preserve"> risk management matrix</w:t>
      </w:r>
    </w:p>
    <w:p w14:paraId="69930AAE" w14:textId="6E509D63" w:rsidR="003533F6" w:rsidRPr="008B09C6" w:rsidRDefault="00E56F08" w:rsidP="008B09C6">
      <w:pPr>
        <w:ind w:left="720" w:right="-1"/>
        <w:rPr>
          <w:rFonts w:asciiTheme="majorHAnsi" w:hAnsiTheme="majorHAnsi" w:cstheme="majorHAnsi"/>
          <w:color w:val="31849B" w:themeColor="accent5" w:themeShade="BF"/>
        </w:rPr>
      </w:pPr>
      <w:r>
        <w:rPr>
          <w:rFonts w:asciiTheme="majorHAnsi" w:hAnsiTheme="majorHAnsi" w:cstheme="majorHAnsi"/>
          <w:color w:val="31849B" w:themeColor="accent5" w:themeShade="BF"/>
        </w:rPr>
        <w:t>8</w:t>
      </w:r>
      <w:r w:rsidR="003533F6" w:rsidRPr="008B09C6">
        <w:rPr>
          <w:rFonts w:asciiTheme="majorHAnsi" w:hAnsiTheme="majorHAnsi" w:cstheme="majorHAnsi"/>
          <w:color w:val="31849B" w:themeColor="accent5" w:themeShade="BF"/>
        </w:rPr>
        <w:t xml:space="preserve">.4 Financial Proposal </w:t>
      </w:r>
    </w:p>
    <w:p w14:paraId="2DB35828" w14:textId="7F3DDB5C" w:rsidR="003533F6" w:rsidRPr="008B09C6" w:rsidRDefault="003533F6" w:rsidP="00221010">
      <w:pPr>
        <w:pStyle w:val="ListParagraph"/>
        <w:numPr>
          <w:ilvl w:val="0"/>
          <w:numId w:val="15"/>
        </w:numPr>
        <w:spacing w:before="0"/>
        <w:ind w:right="-1"/>
        <w:rPr>
          <w:rFonts w:asciiTheme="majorHAnsi" w:hAnsiTheme="majorHAnsi" w:cstheme="majorHAnsi"/>
        </w:rPr>
      </w:pPr>
      <w:r w:rsidRPr="008B09C6">
        <w:rPr>
          <w:rFonts w:asciiTheme="majorHAnsi" w:hAnsiTheme="majorHAnsi" w:cstheme="majorHAnsi"/>
        </w:rPr>
        <w:t>High</w:t>
      </w:r>
      <w:r w:rsidRPr="008B09C6">
        <w:rPr>
          <w:rFonts w:ascii="Cambria Math" w:hAnsi="Cambria Math" w:cs="Cambria Math"/>
        </w:rPr>
        <w:t>‑</w:t>
      </w:r>
      <w:r w:rsidRPr="008B09C6">
        <w:rPr>
          <w:rFonts w:asciiTheme="majorHAnsi" w:hAnsiTheme="majorHAnsi" w:cstheme="majorHAnsi"/>
        </w:rPr>
        <w:t>level budget</w:t>
      </w:r>
      <w:r w:rsidR="00127F4F">
        <w:rPr>
          <w:rFonts w:asciiTheme="majorHAnsi" w:hAnsiTheme="majorHAnsi" w:cstheme="majorHAnsi"/>
        </w:rPr>
        <w:t xml:space="preserve"> </w:t>
      </w:r>
      <w:r w:rsidRPr="008B09C6">
        <w:rPr>
          <w:rFonts w:asciiTheme="majorHAnsi" w:hAnsiTheme="majorHAnsi" w:cstheme="majorHAnsi"/>
        </w:rPr>
        <w:t xml:space="preserve"> </w:t>
      </w:r>
    </w:p>
    <w:p w14:paraId="2BAF6202" w14:textId="626FE614" w:rsidR="003533F6" w:rsidRPr="008B09C6" w:rsidRDefault="003533F6" w:rsidP="008B09C6">
      <w:pPr>
        <w:pStyle w:val="ListParagraph"/>
        <w:numPr>
          <w:ilvl w:val="0"/>
          <w:numId w:val="15"/>
        </w:numPr>
        <w:ind w:right="-1"/>
        <w:rPr>
          <w:rFonts w:asciiTheme="majorHAnsi" w:hAnsiTheme="majorHAnsi" w:cstheme="majorHAnsi"/>
        </w:rPr>
      </w:pPr>
      <w:r w:rsidRPr="008B09C6">
        <w:rPr>
          <w:rFonts w:asciiTheme="majorHAnsi" w:hAnsiTheme="majorHAnsi" w:cstheme="majorHAnsi"/>
        </w:rPr>
        <w:t xml:space="preserve">Funding and revenue assumptions </w:t>
      </w:r>
    </w:p>
    <w:p w14:paraId="4722BD4A" w14:textId="2D3058BD" w:rsidR="003533F6" w:rsidRPr="004D5F40" w:rsidRDefault="003533F6" w:rsidP="004D5F40">
      <w:pPr>
        <w:pStyle w:val="ListParagraph"/>
        <w:numPr>
          <w:ilvl w:val="0"/>
          <w:numId w:val="15"/>
        </w:numPr>
        <w:ind w:right="-1"/>
        <w:rPr>
          <w:rFonts w:asciiTheme="majorHAnsi" w:hAnsiTheme="majorHAnsi" w:cstheme="majorHAnsi"/>
        </w:rPr>
      </w:pPr>
      <w:r w:rsidRPr="008B09C6">
        <w:rPr>
          <w:rFonts w:asciiTheme="majorHAnsi" w:hAnsiTheme="majorHAnsi" w:cstheme="majorHAnsi"/>
        </w:rPr>
        <w:t xml:space="preserve">Approach to financial sustainability </w:t>
      </w:r>
    </w:p>
    <w:p w14:paraId="03A352E0" w14:textId="58483BE4" w:rsidR="003533F6" w:rsidRPr="008B09C6" w:rsidRDefault="00E56F08" w:rsidP="008B09C6">
      <w:pPr>
        <w:ind w:left="720" w:right="-1"/>
        <w:rPr>
          <w:rFonts w:asciiTheme="majorHAnsi" w:hAnsiTheme="majorHAnsi" w:cstheme="majorHAnsi"/>
          <w:color w:val="31849B" w:themeColor="accent5" w:themeShade="BF"/>
        </w:rPr>
      </w:pPr>
      <w:r>
        <w:rPr>
          <w:rFonts w:asciiTheme="majorHAnsi" w:hAnsiTheme="majorHAnsi" w:cstheme="majorHAnsi"/>
          <w:color w:val="31849B" w:themeColor="accent5" w:themeShade="BF"/>
        </w:rPr>
        <w:t>8</w:t>
      </w:r>
      <w:r w:rsidR="003533F6" w:rsidRPr="008B09C6">
        <w:rPr>
          <w:rFonts w:asciiTheme="majorHAnsi" w:hAnsiTheme="majorHAnsi" w:cstheme="majorHAnsi"/>
          <w:color w:val="31849B" w:themeColor="accent5" w:themeShade="BF"/>
        </w:rPr>
        <w:t xml:space="preserve">.5 Economic &amp; Community Benefit </w:t>
      </w:r>
    </w:p>
    <w:p w14:paraId="784676EE" w14:textId="19B87345" w:rsidR="003533F6" w:rsidRPr="008B09C6" w:rsidRDefault="003533F6" w:rsidP="00221010">
      <w:pPr>
        <w:pStyle w:val="ListParagraph"/>
        <w:numPr>
          <w:ilvl w:val="0"/>
          <w:numId w:val="16"/>
        </w:numPr>
        <w:spacing w:before="0"/>
        <w:ind w:right="-1"/>
        <w:rPr>
          <w:rFonts w:asciiTheme="majorHAnsi" w:hAnsiTheme="majorHAnsi" w:cstheme="majorHAnsi"/>
        </w:rPr>
      </w:pPr>
      <w:r w:rsidRPr="008B09C6">
        <w:rPr>
          <w:rFonts w:asciiTheme="majorHAnsi" w:hAnsiTheme="majorHAnsi" w:cstheme="majorHAnsi"/>
        </w:rPr>
        <w:t xml:space="preserve">Local supplier engagement </w:t>
      </w:r>
    </w:p>
    <w:p w14:paraId="324481BB" w14:textId="4113B498" w:rsidR="003533F6" w:rsidRPr="008B09C6" w:rsidRDefault="003533F6" w:rsidP="008B09C6">
      <w:pPr>
        <w:pStyle w:val="ListParagraph"/>
        <w:numPr>
          <w:ilvl w:val="0"/>
          <w:numId w:val="16"/>
        </w:numPr>
        <w:ind w:right="-1"/>
        <w:rPr>
          <w:rFonts w:asciiTheme="majorHAnsi" w:hAnsiTheme="majorHAnsi" w:cstheme="majorHAnsi"/>
        </w:rPr>
      </w:pPr>
      <w:r w:rsidRPr="008B09C6">
        <w:rPr>
          <w:rFonts w:asciiTheme="majorHAnsi" w:hAnsiTheme="majorHAnsi" w:cstheme="majorHAnsi"/>
        </w:rPr>
        <w:t xml:space="preserve">Employment or volunteer opportunities </w:t>
      </w:r>
    </w:p>
    <w:p w14:paraId="05B13E16" w14:textId="45920AE8" w:rsidR="00E57B40" w:rsidRDefault="003533F6" w:rsidP="004D5F40">
      <w:pPr>
        <w:pStyle w:val="ListParagraph"/>
        <w:numPr>
          <w:ilvl w:val="0"/>
          <w:numId w:val="16"/>
        </w:numPr>
        <w:ind w:right="-1"/>
        <w:rPr>
          <w:rFonts w:asciiTheme="majorHAnsi" w:hAnsiTheme="majorHAnsi" w:cstheme="majorHAnsi"/>
        </w:rPr>
      </w:pPr>
      <w:r w:rsidRPr="008B09C6">
        <w:rPr>
          <w:rFonts w:asciiTheme="majorHAnsi" w:hAnsiTheme="majorHAnsi" w:cstheme="majorHAnsi"/>
        </w:rPr>
        <w:t xml:space="preserve">Broader benefits to Southland </w:t>
      </w:r>
    </w:p>
    <w:p w14:paraId="73B298DF" w14:textId="77777777" w:rsidR="004D5F40" w:rsidRDefault="004D5F40" w:rsidP="004D5F40">
      <w:pPr>
        <w:ind w:right="-1"/>
        <w:rPr>
          <w:rFonts w:asciiTheme="majorHAnsi" w:hAnsiTheme="majorHAnsi" w:cstheme="majorHAnsi"/>
        </w:rPr>
      </w:pPr>
    </w:p>
    <w:p w14:paraId="0D0BF54E" w14:textId="77777777" w:rsidR="004D5F40" w:rsidRPr="004D5F40" w:rsidRDefault="004D5F40" w:rsidP="004D5F40">
      <w:pPr>
        <w:ind w:right="-1"/>
        <w:rPr>
          <w:rFonts w:asciiTheme="majorHAnsi" w:hAnsiTheme="majorHAnsi" w:cstheme="majorHAnsi"/>
        </w:rPr>
      </w:pPr>
    </w:p>
    <w:p w14:paraId="27BC6A0D" w14:textId="1EADDD95" w:rsidR="003533F6" w:rsidRPr="008B09C6" w:rsidRDefault="00E56F08" w:rsidP="008B09C6">
      <w:pPr>
        <w:ind w:left="720" w:right="-1"/>
        <w:rPr>
          <w:rFonts w:asciiTheme="majorHAnsi" w:hAnsiTheme="majorHAnsi" w:cstheme="majorHAnsi"/>
          <w:color w:val="31849B" w:themeColor="accent5" w:themeShade="BF"/>
        </w:rPr>
      </w:pPr>
      <w:r>
        <w:rPr>
          <w:rFonts w:asciiTheme="majorHAnsi" w:hAnsiTheme="majorHAnsi" w:cstheme="majorHAnsi"/>
          <w:color w:val="31849B" w:themeColor="accent5" w:themeShade="BF"/>
        </w:rPr>
        <w:lastRenderedPageBreak/>
        <w:t>8</w:t>
      </w:r>
      <w:r w:rsidR="003533F6" w:rsidRPr="008B09C6">
        <w:rPr>
          <w:rFonts w:asciiTheme="majorHAnsi" w:hAnsiTheme="majorHAnsi" w:cstheme="majorHAnsi"/>
          <w:color w:val="31849B" w:themeColor="accent5" w:themeShade="BF"/>
        </w:rPr>
        <w:t xml:space="preserve">.6 Transition Plan </w:t>
      </w:r>
    </w:p>
    <w:p w14:paraId="00D42BD7" w14:textId="14C2FFFB" w:rsidR="003533F6" w:rsidRPr="008B09C6" w:rsidRDefault="003533F6" w:rsidP="00221010">
      <w:pPr>
        <w:pStyle w:val="ListParagraph"/>
        <w:numPr>
          <w:ilvl w:val="0"/>
          <w:numId w:val="17"/>
        </w:numPr>
        <w:spacing w:before="0"/>
        <w:ind w:right="-1"/>
        <w:rPr>
          <w:rFonts w:asciiTheme="majorHAnsi" w:hAnsiTheme="majorHAnsi" w:cstheme="majorHAnsi"/>
        </w:rPr>
      </w:pPr>
      <w:r w:rsidRPr="008B09C6">
        <w:rPr>
          <w:rFonts w:asciiTheme="majorHAnsi" w:hAnsiTheme="majorHAnsi" w:cstheme="majorHAnsi"/>
        </w:rPr>
        <w:t xml:space="preserve">Proposed transition timeline </w:t>
      </w:r>
    </w:p>
    <w:p w14:paraId="66A28064" w14:textId="77777777" w:rsidR="003533F6" w:rsidRPr="008B09C6" w:rsidRDefault="003533F6" w:rsidP="008B09C6">
      <w:pPr>
        <w:pStyle w:val="ListParagraph"/>
        <w:numPr>
          <w:ilvl w:val="0"/>
          <w:numId w:val="17"/>
        </w:numPr>
        <w:ind w:right="-1"/>
        <w:rPr>
          <w:rFonts w:asciiTheme="majorHAnsi" w:hAnsiTheme="majorHAnsi" w:cstheme="majorHAnsi"/>
        </w:rPr>
      </w:pPr>
      <w:r w:rsidRPr="008B09C6">
        <w:rPr>
          <w:rFonts w:asciiTheme="majorHAnsi" w:hAnsiTheme="majorHAnsi" w:cstheme="majorHAnsi"/>
        </w:rPr>
        <w:t xml:space="preserve">Key risks and mitigation </w:t>
      </w:r>
    </w:p>
    <w:p w14:paraId="03247064" w14:textId="77777777" w:rsidR="003533F6" w:rsidRPr="003533F6" w:rsidRDefault="003533F6" w:rsidP="008B09C6">
      <w:pPr>
        <w:ind w:left="720" w:right="-1"/>
        <w:rPr>
          <w:rFonts w:asciiTheme="majorHAnsi" w:hAnsiTheme="majorHAnsi" w:cstheme="majorHAnsi"/>
        </w:rPr>
      </w:pPr>
    </w:p>
    <w:p w14:paraId="7DB6FC8F" w14:textId="6B56A5A2" w:rsidR="003533F6" w:rsidRPr="008B09C6" w:rsidRDefault="0044362E" w:rsidP="008B09C6">
      <w:pPr>
        <w:ind w:left="720" w:right="-1"/>
        <w:rPr>
          <w:rFonts w:asciiTheme="majorHAnsi" w:hAnsiTheme="majorHAnsi" w:cstheme="majorHAnsi"/>
          <w:color w:val="31849B" w:themeColor="accent5" w:themeShade="BF"/>
        </w:rPr>
      </w:pPr>
      <w:r>
        <w:rPr>
          <w:rFonts w:asciiTheme="majorHAnsi" w:hAnsiTheme="majorHAnsi" w:cstheme="majorHAnsi"/>
          <w:color w:val="31849B" w:themeColor="accent5" w:themeShade="BF"/>
        </w:rPr>
        <w:t>8</w:t>
      </w:r>
      <w:r w:rsidR="003533F6" w:rsidRPr="008B09C6">
        <w:rPr>
          <w:rFonts w:asciiTheme="majorHAnsi" w:hAnsiTheme="majorHAnsi" w:cstheme="majorHAnsi"/>
          <w:color w:val="31849B" w:themeColor="accent5" w:themeShade="BF"/>
        </w:rPr>
        <w:t xml:space="preserve">.7 References </w:t>
      </w:r>
    </w:p>
    <w:p w14:paraId="09DE04A9" w14:textId="77777777" w:rsidR="00D50FA7" w:rsidRDefault="003533F6" w:rsidP="00221010">
      <w:pPr>
        <w:pStyle w:val="ListParagraph"/>
        <w:numPr>
          <w:ilvl w:val="0"/>
          <w:numId w:val="18"/>
        </w:numPr>
        <w:spacing w:before="0"/>
        <w:ind w:right="-1"/>
        <w:rPr>
          <w:rFonts w:asciiTheme="majorHAnsi" w:hAnsiTheme="majorHAnsi" w:cstheme="majorHAnsi"/>
        </w:rPr>
      </w:pPr>
      <w:r w:rsidRPr="008B09C6">
        <w:rPr>
          <w:rFonts w:asciiTheme="majorHAnsi" w:hAnsiTheme="majorHAnsi" w:cstheme="majorHAnsi"/>
        </w:rPr>
        <w:t xml:space="preserve">At least two </w:t>
      </w:r>
      <w:r w:rsidR="008B09C6">
        <w:rPr>
          <w:rFonts w:asciiTheme="majorHAnsi" w:hAnsiTheme="majorHAnsi" w:cstheme="majorHAnsi"/>
        </w:rPr>
        <w:t>letters of recommendation</w:t>
      </w:r>
      <w:r w:rsidR="00D50FA7">
        <w:rPr>
          <w:rFonts w:asciiTheme="majorHAnsi" w:hAnsiTheme="majorHAnsi" w:cstheme="majorHAnsi"/>
        </w:rPr>
        <w:t>:</w:t>
      </w:r>
    </w:p>
    <w:p w14:paraId="60DDC43F" w14:textId="77777777" w:rsidR="000879A7" w:rsidRDefault="00D50FA7" w:rsidP="00D50FA7">
      <w:pPr>
        <w:pStyle w:val="ListParagraph"/>
        <w:numPr>
          <w:ilvl w:val="1"/>
          <w:numId w:val="18"/>
        </w:numPr>
        <w:ind w:right="-1"/>
        <w:rPr>
          <w:rFonts w:asciiTheme="majorHAnsi" w:hAnsiTheme="majorHAnsi" w:cstheme="majorHAnsi"/>
        </w:rPr>
      </w:pPr>
      <w:r>
        <w:rPr>
          <w:rFonts w:asciiTheme="majorHAnsi" w:hAnsiTheme="majorHAnsi" w:cstheme="majorHAnsi"/>
        </w:rPr>
        <w:t>To support the applicant</w:t>
      </w:r>
      <w:r w:rsidR="000879A7">
        <w:rPr>
          <w:rFonts w:asciiTheme="majorHAnsi" w:hAnsiTheme="majorHAnsi" w:cstheme="majorHAnsi"/>
        </w:rPr>
        <w:t xml:space="preserve">’s </w:t>
      </w:r>
      <w:r>
        <w:rPr>
          <w:rFonts w:asciiTheme="majorHAnsi" w:hAnsiTheme="majorHAnsi" w:cstheme="majorHAnsi"/>
        </w:rPr>
        <w:t xml:space="preserve">ability </w:t>
      </w:r>
      <w:r w:rsidR="00AB71E3">
        <w:rPr>
          <w:rFonts w:asciiTheme="majorHAnsi" w:hAnsiTheme="majorHAnsi" w:cstheme="majorHAnsi"/>
        </w:rPr>
        <w:t>to deliver the event</w:t>
      </w:r>
    </w:p>
    <w:p w14:paraId="4FE2404C" w14:textId="18C506CF" w:rsidR="003533F6" w:rsidRPr="000879A7" w:rsidRDefault="000879A7" w:rsidP="003533F6">
      <w:pPr>
        <w:pStyle w:val="ListParagraph"/>
        <w:numPr>
          <w:ilvl w:val="1"/>
          <w:numId w:val="18"/>
        </w:numPr>
        <w:ind w:right="-1"/>
        <w:rPr>
          <w:rFonts w:asciiTheme="majorHAnsi" w:hAnsiTheme="majorHAnsi" w:cstheme="majorHAnsi"/>
        </w:rPr>
      </w:pPr>
      <w:r>
        <w:rPr>
          <w:rFonts w:asciiTheme="majorHAnsi" w:hAnsiTheme="majorHAnsi" w:cstheme="majorHAnsi"/>
        </w:rPr>
        <w:t xml:space="preserve">To </w:t>
      </w:r>
      <w:r w:rsidR="00D50FA7">
        <w:rPr>
          <w:rFonts w:asciiTheme="majorHAnsi" w:hAnsiTheme="majorHAnsi" w:cstheme="majorHAnsi"/>
        </w:rPr>
        <w:t>support the character and integrity of the business/individuals</w:t>
      </w:r>
    </w:p>
    <w:p w14:paraId="24DA4731" w14:textId="77777777" w:rsidR="004D5F40" w:rsidRDefault="004D5F40" w:rsidP="004D5F40">
      <w:pPr>
        <w:ind w:left="720" w:right="-1"/>
        <w:rPr>
          <w:rFonts w:asciiTheme="majorHAnsi" w:hAnsiTheme="majorHAnsi" w:cstheme="majorHAnsi"/>
        </w:rPr>
      </w:pPr>
    </w:p>
    <w:p w14:paraId="35C9852B" w14:textId="024CC303" w:rsidR="003533F6" w:rsidRPr="00D50EEA" w:rsidRDefault="004D5F40" w:rsidP="004D5F40">
      <w:pPr>
        <w:ind w:left="720" w:right="-1"/>
        <w:rPr>
          <w:rFonts w:asciiTheme="majorHAnsi" w:hAnsiTheme="majorHAnsi" w:cstheme="majorHAnsi"/>
          <w:b/>
          <w:bCs/>
        </w:rPr>
      </w:pPr>
      <w:r w:rsidRPr="00D50EEA">
        <w:rPr>
          <w:rFonts w:asciiTheme="majorHAnsi" w:hAnsiTheme="majorHAnsi" w:cstheme="majorHAnsi"/>
          <w:b/>
          <w:bCs/>
        </w:rPr>
        <w:t xml:space="preserve">All proposals are to be emailed to </w:t>
      </w:r>
      <w:hyperlink r:id="rId12" w:history="1">
        <w:r w:rsidRPr="00D50EEA">
          <w:rPr>
            <w:rStyle w:val="Hyperlink"/>
            <w:rFonts w:asciiTheme="majorHAnsi" w:hAnsiTheme="majorHAnsi" w:cstheme="majorHAnsi"/>
            <w:b/>
            <w:bCs/>
          </w:rPr>
          <w:t>info@greatsouth.nz</w:t>
        </w:r>
      </w:hyperlink>
      <w:r w:rsidR="00D50EEA" w:rsidRPr="00D50EEA">
        <w:rPr>
          <w:rFonts w:asciiTheme="majorHAnsi" w:hAnsiTheme="majorHAnsi" w:cstheme="majorHAnsi"/>
          <w:b/>
          <w:bCs/>
        </w:rPr>
        <w:t xml:space="preserve"> on or before 5.00pm on Friday 05 June 2026.</w:t>
      </w:r>
    </w:p>
    <w:p w14:paraId="60BF8EF8" w14:textId="77777777" w:rsidR="004D5F40" w:rsidRDefault="004D5F40" w:rsidP="004D5F40">
      <w:pPr>
        <w:ind w:left="720" w:right="-1"/>
        <w:rPr>
          <w:rFonts w:asciiTheme="majorHAnsi" w:hAnsiTheme="majorHAnsi" w:cstheme="majorHAnsi"/>
        </w:rPr>
      </w:pPr>
    </w:p>
    <w:p w14:paraId="636AAD44" w14:textId="77777777" w:rsidR="00E57B40" w:rsidRPr="003533F6" w:rsidRDefault="00E57B40" w:rsidP="003533F6">
      <w:pPr>
        <w:ind w:right="-1"/>
        <w:rPr>
          <w:rFonts w:asciiTheme="majorHAnsi" w:hAnsiTheme="majorHAnsi" w:cstheme="majorHAnsi"/>
        </w:rPr>
      </w:pPr>
    </w:p>
    <w:p w14:paraId="0F068922" w14:textId="444A5ADC" w:rsidR="003533F6" w:rsidRPr="002A14C5" w:rsidRDefault="0044362E" w:rsidP="003533F6">
      <w:pPr>
        <w:ind w:right="-1"/>
        <w:rPr>
          <w:rFonts w:asciiTheme="majorHAnsi" w:hAnsiTheme="majorHAnsi" w:cstheme="majorHAnsi"/>
          <w:b/>
          <w:bCs/>
          <w:color w:val="31849B" w:themeColor="accent5" w:themeShade="BF"/>
          <w:sz w:val="24"/>
          <w:szCs w:val="28"/>
        </w:rPr>
      </w:pPr>
      <w:r>
        <w:rPr>
          <w:rFonts w:asciiTheme="majorHAnsi" w:hAnsiTheme="majorHAnsi" w:cstheme="majorHAnsi"/>
          <w:b/>
          <w:bCs/>
          <w:color w:val="31849B" w:themeColor="accent5" w:themeShade="BF"/>
          <w:sz w:val="24"/>
          <w:szCs w:val="28"/>
        </w:rPr>
        <w:t>9</w:t>
      </w:r>
      <w:r w:rsidR="003533F6" w:rsidRPr="002A14C5">
        <w:rPr>
          <w:rFonts w:asciiTheme="majorHAnsi" w:hAnsiTheme="majorHAnsi" w:cstheme="majorHAnsi"/>
          <w:b/>
          <w:bCs/>
          <w:color w:val="31849B" w:themeColor="accent5" w:themeShade="BF"/>
          <w:sz w:val="24"/>
          <w:szCs w:val="28"/>
        </w:rPr>
        <w:t xml:space="preserve">. Evaluation Criteria </w:t>
      </w:r>
    </w:p>
    <w:p w14:paraId="08C78DE9" w14:textId="77777777" w:rsidR="003533F6" w:rsidRPr="003533F6" w:rsidRDefault="003533F6" w:rsidP="003533F6">
      <w:pPr>
        <w:ind w:right="-1"/>
        <w:rPr>
          <w:rFonts w:asciiTheme="majorHAnsi" w:hAnsiTheme="majorHAnsi" w:cstheme="majorHAnsi"/>
        </w:rPr>
      </w:pPr>
    </w:p>
    <w:p w14:paraId="6A9BCBBB" w14:textId="77777777" w:rsidR="003533F6" w:rsidRPr="003533F6" w:rsidRDefault="003533F6" w:rsidP="003533F6">
      <w:pPr>
        <w:ind w:right="-1"/>
        <w:rPr>
          <w:rFonts w:asciiTheme="majorHAnsi" w:hAnsiTheme="majorHAnsi" w:cstheme="majorHAnsi"/>
        </w:rPr>
      </w:pPr>
      <w:r w:rsidRPr="003533F6">
        <w:rPr>
          <w:rFonts w:asciiTheme="majorHAnsi" w:hAnsiTheme="majorHAnsi" w:cstheme="majorHAnsi"/>
        </w:rPr>
        <w:t xml:space="preserve">Proposals will be evaluated using the following weighted criteria: </w:t>
      </w:r>
    </w:p>
    <w:p w14:paraId="75E3A597" w14:textId="77777777" w:rsidR="003533F6" w:rsidRPr="003533F6" w:rsidRDefault="003533F6" w:rsidP="003533F6">
      <w:pPr>
        <w:ind w:right="-1"/>
        <w:rPr>
          <w:rFonts w:asciiTheme="majorHAnsi" w:hAnsiTheme="majorHAnsi" w:cstheme="majorHAnsi"/>
        </w:rPr>
      </w:pPr>
    </w:p>
    <w:tbl>
      <w:tblPr>
        <w:tblStyle w:val="GridTable4-Accent5"/>
        <w:tblW w:w="0" w:type="auto"/>
        <w:tblLook w:val="04A0" w:firstRow="1" w:lastRow="0" w:firstColumn="1" w:lastColumn="0" w:noHBand="0" w:noVBand="1"/>
      </w:tblPr>
      <w:tblGrid>
        <w:gridCol w:w="5361"/>
        <w:gridCol w:w="2535"/>
      </w:tblGrid>
      <w:tr w:rsidR="00D77EAF" w:rsidRPr="00D77EAF" w14:paraId="33FD065A" w14:textId="77777777" w:rsidTr="00BF4D1F">
        <w:trPr>
          <w:cnfStyle w:val="100000000000" w:firstRow="1" w:lastRow="0" w:firstColumn="0" w:lastColumn="0" w:oddVBand="0" w:evenVBand="0" w:oddHBand="0"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5361" w:type="dxa"/>
          </w:tcPr>
          <w:p w14:paraId="00913EC6" w14:textId="77777777" w:rsidR="00D77EAF" w:rsidRPr="00D77EAF" w:rsidRDefault="00D77EAF" w:rsidP="00F11373">
            <w:pPr>
              <w:rPr>
                <w:rFonts w:asciiTheme="majorHAnsi" w:hAnsiTheme="majorHAnsi" w:cstheme="majorHAnsi"/>
              </w:rPr>
            </w:pPr>
            <w:r w:rsidRPr="00D77EAF">
              <w:rPr>
                <w:rFonts w:asciiTheme="majorHAnsi" w:hAnsiTheme="majorHAnsi" w:cstheme="majorHAnsi"/>
              </w:rPr>
              <w:t xml:space="preserve">Criterion </w:t>
            </w:r>
          </w:p>
        </w:tc>
        <w:tc>
          <w:tcPr>
            <w:tcW w:w="2535" w:type="dxa"/>
          </w:tcPr>
          <w:p w14:paraId="5F21EFE5" w14:textId="3E190268" w:rsidR="00D77EAF" w:rsidRPr="00D77EAF" w:rsidRDefault="00D77EAF" w:rsidP="00D77EA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D77EAF">
              <w:rPr>
                <w:rFonts w:asciiTheme="majorHAnsi" w:hAnsiTheme="majorHAnsi" w:cstheme="majorHAnsi"/>
              </w:rPr>
              <w:t>Weighting</w:t>
            </w:r>
          </w:p>
        </w:tc>
      </w:tr>
      <w:tr w:rsidR="00D77EAF" w:rsidRPr="00D77EAF" w14:paraId="4B33A4DB" w14:textId="77777777" w:rsidTr="00BF4D1F">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5361" w:type="dxa"/>
          </w:tcPr>
          <w:p w14:paraId="396E3C36" w14:textId="77777777" w:rsidR="00D77EAF" w:rsidRPr="00D77EAF" w:rsidRDefault="00D77EAF" w:rsidP="00D77EAF">
            <w:pPr>
              <w:rPr>
                <w:rFonts w:asciiTheme="majorHAnsi" w:hAnsiTheme="majorHAnsi" w:cstheme="majorHAnsi"/>
                <w:b w:val="0"/>
                <w:bCs w:val="0"/>
              </w:rPr>
            </w:pPr>
            <w:r w:rsidRPr="00D77EAF">
              <w:rPr>
                <w:rFonts w:asciiTheme="majorHAnsi" w:hAnsiTheme="majorHAnsi" w:cstheme="majorHAnsi"/>
                <w:b w:val="0"/>
                <w:bCs w:val="0"/>
              </w:rPr>
              <w:t xml:space="preserve">Capability &amp; Relevant Experience </w:t>
            </w:r>
          </w:p>
        </w:tc>
        <w:tc>
          <w:tcPr>
            <w:tcW w:w="2535" w:type="dxa"/>
          </w:tcPr>
          <w:p w14:paraId="5508BC7B" w14:textId="49EB87B4" w:rsidR="00D77EAF" w:rsidRPr="00D77EAF" w:rsidRDefault="00AF6B49" w:rsidP="00D77EA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2</w:t>
            </w:r>
            <w:r w:rsidR="004C40F4">
              <w:rPr>
                <w:rFonts w:asciiTheme="majorHAnsi" w:hAnsiTheme="majorHAnsi" w:cstheme="majorHAnsi"/>
              </w:rPr>
              <w:t>5</w:t>
            </w:r>
            <w:r w:rsidR="00D77EAF" w:rsidRPr="00D77EAF">
              <w:rPr>
                <w:rFonts w:asciiTheme="majorHAnsi" w:hAnsiTheme="majorHAnsi" w:cstheme="majorHAnsi"/>
              </w:rPr>
              <w:t>%</w:t>
            </w:r>
          </w:p>
        </w:tc>
      </w:tr>
      <w:tr w:rsidR="00D77EAF" w:rsidRPr="00D77EAF" w14:paraId="2DD30B01" w14:textId="77777777" w:rsidTr="00BF4D1F">
        <w:trPr>
          <w:trHeight w:val="242"/>
        </w:trPr>
        <w:tc>
          <w:tcPr>
            <w:cnfStyle w:val="001000000000" w:firstRow="0" w:lastRow="0" w:firstColumn="1" w:lastColumn="0" w:oddVBand="0" w:evenVBand="0" w:oddHBand="0" w:evenHBand="0" w:firstRowFirstColumn="0" w:firstRowLastColumn="0" w:lastRowFirstColumn="0" w:lastRowLastColumn="0"/>
            <w:tcW w:w="5361" w:type="dxa"/>
          </w:tcPr>
          <w:p w14:paraId="4EE9E089" w14:textId="77777777" w:rsidR="00D77EAF" w:rsidRPr="00D77EAF" w:rsidRDefault="00D77EAF" w:rsidP="00D77EAF">
            <w:pPr>
              <w:rPr>
                <w:rFonts w:asciiTheme="majorHAnsi" w:hAnsiTheme="majorHAnsi" w:cstheme="majorHAnsi"/>
                <w:b w:val="0"/>
                <w:bCs w:val="0"/>
              </w:rPr>
            </w:pPr>
            <w:r w:rsidRPr="00D77EAF">
              <w:rPr>
                <w:rFonts w:asciiTheme="majorHAnsi" w:hAnsiTheme="majorHAnsi" w:cstheme="majorHAnsi"/>
                <w:b w:val="0"/>
                <w:bCs w:val="0"/>
              </w:rPr>
              <w:t xml:space="preserve">Delivery Model &amp; Quality </w:t>
            </w:r>
          </w:p>
        </w:tc>
        <w:tc>
          <w:tcPr>
            <w:tcW w:w="2535" w:type="dxa"/>
          </w:tcPr>
          <w:p w14:paraId="7D57D6A9" w14:textId="6DDF7B76" w:rsidR="00D77EAF" w:rsidRPr="00D77EAF" w:rsidRDefault="00D77EAF" w:rsidP="00D77EA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77EAF">
              <w:rPr>
                <w:rFonts w:asciiTheme="majorHAnsi" w:hAnsiTheme="majorHAnsi" w:cstheme="majorHAnsi"/>
              </w:rPr>
              <w:t>25%</w:t>
            </w:r>
          </w:p>
        </w:tc>
      </w:tr>
      <w:tr w:rsidR="00D77EAF" w:rsidRPr="00D77EAF" w14:paraId="2D7D4581" w14:textId="77777777" w:rsidTr="00BF4D1F">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5361" w:type="dxa"/>
          </w:tcPr>
          <w:p w14:paraId="095C8358" w14:textId="77777777" w:rsidR="00D77EAF" w:rsidRPr="00D77EAF" w:rsidRDefault="00D77EAF" w:rsidP="00D77EAF">
            <w:pPr>
              <w:rPr>
                <w:rFonts w:asciiTheme="majorHAnsi" w:hAnsiTheme="majorHAnsi" w:cstheme="majorHAnsi"/>
                <w:b w:val="0"/>
                <w:bCs w:val="0"/>
              </w:rPr>
            </w:pPr>
            <w:r w:rsidRPr="00D77EAF">
              <w:rPr>
                <w:rFonts w:asciiTheme="majorHAnsi" w:hAnsiTheme="majorHAnsi" w:cstheme="majorHAnsi"/>
                <w:b w:val="0"/>
                <w:bCs w:val="0"/>
              </w:rPr>
              <w:t xml:space="preserve">Health, Safety &amp; Risk Management </w:t>
            </w:r>
          </w:p>
        </w:tc>
        <w:tc>
          <w:tcPr>
            <w:tcW w:w="2535" w:type="dxa"/>
          </w:tcPr>
          <w:p w14:paraId="3D277340" w14:textId="37B4F176" w:rsidR="00D77EAF" w:rsidRPr="00D77EAF" w:rsidRDefault="004C40F4" w:rsidP="00D77EA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20</w:t>
            </w:r>
            <w:r w:rsidR="00D77EAF" w:rsidRPr="00D77EAF">
              <w:rPr>
                <w:rFonts w:asciiTheme="majorHAnsi" w:hAnsiTheme="majorHAnsi" w:cstheme="majorHAnsi"/>
              </w:rPr>
              <w:t>%</w:t>
            </w:r>
          </w:p>
        </w:tc>
      </w:tr>
      <w:tr w:rsidR="00D77EAF" w:rsidRPr="00D77EAF" w14:paraId="62158E36" w14:textId="77777777" w:rsidTr="00BF4D1F">
        <w:trPr>
          <w:trHeight w:val="242"/>
        </w:trPr>
        <w:tc>
          <w:tcPr>
            <w:cnfStyle w:val="001000000000" w:firstRow="0" w:lastRow="0" w:firstColumn="1" w:lastColumn="0" w:oddVBand="0" w:evenVBand="0" w:oddHBand="0" w:evenHBand="0" w:firstRowFirstColumn="0" w:firstRowLastColumn="0" w:lastRowFirstColumn="0" w:lastRowLastColumn="0"/>
            <w:tcW w:w="5361" w:type="dxa"/>
          </w:tcPr>
          <w:p w14:paraId="7DF6F186" w14:textId="77777777" w:rsidR="00D77EAF" w:rsidRPr="00D77EAF" w:rsidRDefault="00D77EAF" w:rsidP="00D77EAF">
            <w:pPr>
              <w:rPr>
                <w:rFonts w:asciiTheme="majorHAnsi" w:hAnsiTheme="majorHAnsi" w:cstheme="majorHAnsi"/>
                <w:b w:val="0"/>
                <w:bCs w:val="0"/>
              </w:rPr>
            </w:pPr>
            <w:r w:rsidRPr="00D77EAF">
              <w:rPr>
                <w:rFonts w:asciiTheme="majorHAnsi" w:hAnsiTheme="majorHAnsi" w:cstheme="majorHAnsi"/>
                <w:b w:val="0"/>
                <w:bCs w:val="0"/>
              </w:rPr>
              <w:t xml:space="preserve">Financial Sustainability </w:t>
            </w:r>
          </w:p>
        </w:tc>
        <w:tc>
          <w:tcPr>
            <w:tcW w:w="2535" w:type="dxa"/>
          </w:tcPr>
          <w:p w14:paraId="059C8E8E" w14:textId="28DA7FA4" w:rsidR="00D77EAF" w:rsidRPr="00D77EAF" w:rsidRDefault="00D77EAF" w:rsidP="00D77EA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77EAF">
              <w:rPr>
                <w:rFonts w:asciiTheme="majorHAnsi" w:hAnsiTheme="majorHAnsi" w:cstheme="majorHAnsi"/>
              </w:rPr>
              <w:t>15%</w:t>
            </w:r>
          </w:p>
        </w:tc>
      </w:tr>
      <w:tr w:rsidR="00D77EAF" w:rsidRPr="00D77EAF" w14:paraId="0F9C46E8" w14:textId="77777777" w:rsidTr="00BF4D1F">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5361" w:type="dxa"/>
          </w:tcPr>
          <w:p w14:paraId="0F7014B0" w14:textId="77777777" w:rsidR="00D77EAF" w:rsidRPr="00D77EAF" w:rsidRDefault="00D77EAF" w:rsidP="00D77EAF">
            <w:pPr>
              <w:rPr>
                <w:rFonts w:asciiTheme="majorHAnsi" w:hAnsiTheme="majorHAnsi" w:cstheme="majorHAnsi"/>
                <w:b w:val="0"/>
                <w:bCs w:val="0"/>
              </w:rPr>
            </w:pPr>
            <w:r w:rsidRPr="00D77EAF">
              <w:rPr>
                <w:rFonts w:asciiTheme="majorHAnsi" w:hAnsiTheme="majorHAnsi" w:cstheme="majorHAnsi"/>
                <w:b w:val="0"/>
                <w:bCs w:val="0"/>
              </w:rPr>
              <w:t xml:space="preserve">Economic &amp; Community Benefit </w:t>
            </w:r>
          </w:p>
        </w:tc>
        <w:tc>
          <w:tcPr>
            <w:tcW w:w="2535" w:type="dxa"/>
          </w:tcPr>
          <w:p w14:paraId="59D65C35" w14:textId="07295343" w:rsidR="00D77EAF" w:rsidRPr="00D77EAF" w:rsidRDefault="00D77EAF" w:rsidP="00D77EA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D77EAF">
              <w:rPr>
                <w:rFonts w:asciiTheme="majorHAnsi" w:hAnsiTheme="majorHAnsi" w:cstheme="majorHAnsi"/>
              </w:rPr>
              <w:t>10%</w:t>
            </w:r>
          </w:p>
        </w:tc>
      </w:tr>
      <w:tr w:rsidR="00D77EAF" w:rsidRPr="00D77EAF" w14:paraId="507009EC" w14:textId="77777777" w:rsidTr="00BF4D1F">
        <w:trPr>
          <w:trHeight w:val="250"/>
        </w:trPr>
        <w:tc>
          <w:tcPr>
            <w:cnfStyle w:val="001000000000" w:firstRow="0" w:lastRow="0" w:firstColumn="1" w:lastColumn="0" w:oddVBand="0" w:evenVBand="0" w:oddHBand="0" w:evenHBand="0" w:firstRowFirstColumn="0" w:firstRowLastColumn="0" w:lastRowFirstColumn="0" w:lastRowLastColumn="0"/>
            <w:tcW w:w="5361" w:type="dxa"/>
          </w:tcPr>
          <w:p w14:paraId="5E997426" w14:textId="77777777" w:rsidR="00D77EAF" w:rsidRPr="00D77EAF" w:rsidRDefault="00D77EAF" w:rsidP="00D77EAF">
            <w:pPr>
              <w:rPr>
                <w:rFonts w:asciiTheme="majorHAnsi" w:hAnsiTheme="majorHAnsi" w:cstheme="majorHAnsi"/>
                <w:b w:val="0"/>
                <w:bCs w:val="0"/>
              </w:rPr>
            </w:pPr>
            <w:r w:rsidRPr="00D77EAF">
              <w:rPr>
                <w:rFonts w:asciiTheme="majorHAnsi" w:hAnsiTheme="majorHAnsi" w:cstheme="majorHAnsi"/>
                <w:b w:val="0"/>
                <w:bCs w:val="0"/>
              </w:rPr>
              <w:t xml:space="preserve">Transition &amp; Implementation </w:t>
            </w:r>
          </w:p>
        </w:tc>
        <w:tc>
          <w:tcPr>
            <w:tcW w:w="2535" w:type="dxa"/>
          </w:tcPr>
          <w:p w14:paraId="4009BBA2" w14:textId="5D0C432E" w:rsidR="00D77EAF" w:rsidRPr="00D77EAF" w:rsidRDefault="00D77EAF" w:rsidP="00D77EA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77EAF">
              <w:rPr>
                <w:rFonts w:asciiTheme="majorHAnsi" w:hAnsiTheme="majorHAnsi" w:cstheme="majorHAnsi"/>
              </w:rPr>
              <w:t>5%</w:t>
            </w:r>
          </w:p>
        </w:tc>
      </w:tr>
    </w:tbl>
    <w:p w14:paraId="1C252406" w14:textId="77777777" w:rsidR="004C40F4" w:rsidRDefault="004C40F4" w:rsidP="003533F6">
      <w:pPr>
        <w:ind w:right="-1"/>
        <w:rPr>
          <w:rFonts w:asciiTheme="majorHAnsi" w:hAnsiTheme="majorHAnsi" w:cstheme="majorHAnsi"/>
          <w:i/>
          <w:iCs/>
          <w:sz w:val="18"/>
          <w:szCs w:val="20"/>
        </w:rPr>
      </w:pPr>
    </w:p>
    <w:p w14:paraId="506551DC" w14:textId="205947D3" w:rsidR="003533F6" w:rsidRPr="00095DE8" w:rsidRDefault="003533F6" w:rsidP="003533F6">
      <w:pPr>
        <w:ind w:right="-1"/>
        <w:rPr>
          <w:rFonts w:asciiTheme="majorHAnsi" w:hAnsiTheme="majorHAnsi" w:cstheme="majorHAnsi"/>
          <w:i/>
          <w:iCs/>
          <w:sz w:val="18"/>
          <w:szCs w:val="20"/>
        </w:rPr>
      </w:pPr>
      <w:r w:rsidRPr="00095DE8">
        <w:rPr>
          <w:rFonts w:asciiTheme="majorHAnsi" w:hAnsiTheme="majorHAnsi" w:cstheme="majorHAnsi"/>
          <w:i/>
          <w:iCs/>
          <w:sz w:val="18"/>
          <w:szCs w:val="20"/>
        </w:rPr>
        <w:t xml:space="preserve"> </w:t>
      </w:r>
    </w:p>
    <w:p w14:paraId="7DB160E8" w14:textId="6F34D231" w:rsidR="003533F6" w:rsidRPr="00A86C8D" w:rsidRDefault="003533F6" w:rsidP="003533F6">
      <w:pPr>
        <w:ind w:right="-1"/>
        <w:rPr>
          <w:rFonts w:asciiTheme="majorHAnsi" w:hAnsiTheme="majorHAnsi" w:cstheme="majorHAnsi"/>
          <w:b/>
          <w:bCs/>
          <w:color w:val="31849B" w:themeColor="accent5" w:themeShade="BF"/>
          <w:sz w:val="24"/>
          <w:szCs w:val="28"/>
        </w:rPr>
      </w:pPr>
      <w:r w:rsidRPr="00A86C8D">
        <w:rPr>
          <w:rFonts w:asciiTheme="majorHAnsi" w:hAnsiTheme="majorHAnsi" w:cstheme="majorHAnsi"/>
          <w:b/>
          <w:bCs/>
          <w:color w:val="31849B" w:themeColor="accent5" w:themeShade="BF"/>
          <w:sz w:val="24"/>
          <w:szCs w:val="28"/>
        </w:rPr>
        <w:t>1</w:t>
      </w:r>
      <w:r w:rsidR="0044362E">
        <w:rPr>
          <w:rFonts w:asciiTheme="majorHAnsi" w:hAnsiTheme="majorHAnsi" w:cstheme="majorHAnsi"/>
          <w:b/>
          <w:bCs/>
          <w:color w:val="31849B" w:themeColor="accent5" w:themeShade="BF"/>
          <w:sz w:val="24"/>
          <w:szCs w:val="28"/>
        </w:rPr>
        <w:t>0</w:t>
      </w:r>
      <w:r w:rsidRPr="00A86C8D">
        <w:rPr>
          <w:rFonts w:asciiTheme="majorHAnsi" w:hAnsiTheme="majorHAnsi" w:cstheme="majorHAnsi"/>
          <w:b/>
          <w:bCs/>
          <w:color w:val="31849B" w:themeColor="accent5" w:themeShade="BF"/>
          <w:sz w:val="24"/>
          <w:szCs w:val="28"/>
        </w:rPr>
        <w:t xml:space="preserve">. Procurement Process &amp; Timeline </w:t>
      </w:r>
    </w:p>
    <w:p w14:paraId="18DFB0A0" w14:textId="77777777" w:rsidR="003533F6" w:rsidRPr="003533F6" w:rsidRDefault="003533F6" w:rsidP="003533F6">
      <w:pPr>
        <w:ind w:right="-1"/>
        <w:rPr>
          <w:rFonts w:asciiTheme="majorHAnsi" w:hAnsiTheme="majorHAnsi" w:cstheme="majorHAnsi"/>
        </w:rPr>
      </w:pPr>
    </w:p>
    <w:p w14:paraId="66F22064" w14:textId="7AEC1D6F" w:rsidR="003533F6" w:rsidRPr="003533F6" w:rsidRDefault="003533F6" w:rsidP="003533F6">
      <w:pPr>
        <w:ind w:right="-1"/>
        <w:rPr>
          <w:rFonts w:asciiTheme="majorHAnsi" w:hAnsiTheme="majorHAnsi" w:cstheme="majorHAnsi"/>
        </w:rPr>
      </w:pPr>
      <w:r w:rsidRPr="003533F6">
        <w:rPr>
          <w:rFonts w:asciiTheme="majorHAnsi" w:hAnsiTheme="majorHAnsi" w:cstheme="majorHAnsi"/>
        </w:rPr>
        <w:t xml:space="preserve">Indicative process: </w:t>
      </w:r>
    </w:p>
    <w:p w14:paraId="0CAC15EA" w14:textId="73239C32" w:rsidR="003533F6" w:rsidRPr="00A86C8D" w:rsidRDefault="003533F6" w:rsidP="003533F6">
      <w:pPr>
        <w:pStyle w:val="ListParagraph"/>
        <w:numPr>
          <w:ilvl w:val="0"/>
          <w:numId w:val="19"/>
        </w:numPr>
        <w:ind w:right="-1"/>
        <w:rPr>
          <w:rFonts w:asciiTheme="majorHAnsi" w:hAnsiTheme="majorHAnsi" w:cstheme="majorHAnsi"/>
        </w:rPr>
      </w:pPr>
      <w:r w:rsidRPr="00A86C8D">
        <w:rPr>
          <w:rFonts w:asciiTheme="majorHAnsi" w:hAnsiTheme="majorHAnsi" w:cstheme="majorHAnsi"/>
        </w:rPr>
        <w:t xml:space="preserve">RFP issued </w:t>
      </w:r>
      <w:r w:rsidR="00A86C8D">
        <w:rPr>
          <w:rFonts w:asciiTheme="majorHAnsi" w:hAnsiTheme="majorHAnsi" w:cstheme="majorHAnsi"/>
        </w:rPr>
        <w:tab/>
      </w:r>
      <w:r w:rsidR="00A86C8D">
        <w:rPr>
          <w:rFonts w:asciiTheme="majorHAnsi" w:hAnsiTheme="majorHAnsi" w:cstheme="majorHAnsi"/>
        </w:rPr>
        <w:tab/>
      </w:r>
      <w:r w:rsidR="009F623B">
        <w:rPr>
          <w:rFonts w:asciiTheme="majorHAnsi" w:hAnsiTheme="majorHAnsi" w:cstheme="majorHAnsi"/>
        </w:rPr>
        <w:tab/>
      </w:r>
      <w:r w:rsidR="009F623B">
        <w:rPr>
          <w:rFonts w:asciiTheme="majorHAnsi" w:hAnsiTheme="majorHAnsi" w:cstheme="majorHAnsi"/>
        </w:rPr>
        <w:tab/>
      </w:r>
      <w:r w:rsidR="00520ACC">
        <w:rPr>
          <w:rFonts w:asciiTheme="majorHAnsi" w:hAnsiTheme="majorHAnsi" w:cstheme="majorHAnsi"/>
        </w:rPr>
        <w:t>-</w:t>
      </w:r>
      <w:r w:rsidR="00520ACC">
        <w:rPr>
          <w:rFonts w:asciiTheme="majorHAnsi" w:hAnsiTheme="majorHAnsi" w:cstheme="majorHAnsi"/>
        </w:rPr>
        <w:tab/>
        <w:t>2</w:t>
      </w:r>
      <w:r w:rsidR="0044362E">
        <w:rPr>
          <w:rFonts w:asciiTheme="majorHAnsi" w:hAnsiTheme="majorHAnsi" w:cstheme="majorHAnsi"/>
        </w:rPr>
        <w:t>7</w:t>
      </w:r>
      <w:r w:rsidR="00520ACC">
        <w:rPr>
          <w:rFonts w:asciiTheme="majorHAnsi" w:hAnsiTheme="majorHAnsi" w:cstheme="majorHAnsi"/>
        </w:rPr>
        <w:t xml:space="preserve"> April 2026</w:t>
      </w:r>
    </w:p>
    <w:p w14:paraId="3F487406" w14:textId="0ECA27B3" w:rsidR="003533F6" w:rsidRPr="00520ACC" w:rsidRDefault="003533F6" w:rsidP="003533F6">
      <w:pPr>
        <w:pStyle w:val="ListParagraph"/>
        <w:numPr>
          <w:ilvl w:val="0"/>
          <w:numId w:val="19"/>
        </w:numPr>
        <w:ind w:right="-1"/>
        <w:rPr>
          <w:rFonts w:asciiTheme="majorHAnsi" w:hAnsiTheme="majorHAnsi" w:cstheme="majorHAnsi"/>
        </w:rPr>
      </w:pPr>
      <w:r w:rsidRPr="00A86C8D">
        <w:rPr>
          <w:rFonts w:asciiTheme="majorHAnsi" w:hAnsiTheme="majorHAnsi" w:cstheme="majorHAnsi"/>
        </w:rPr>
        <w:t xml:space="preserve">Deadline for questions </w:t>
      </w:r>
      <w:r w:rsidR="009F623B">
        <w:rPr>
          <w:rFonts w:asciiTheme="majorHAnsi" w:hAnsiTheme="majorHAnsi" w:cstheme="majorHAnsi"/>
        </w:rPr>
        <w:tab/>
      </w:r>
      <w:r w:rsidR="009F623B">
        <w:rPr>
          <w:rFonts w:asciiTheme="majorHAnsi" w:hAnsiTheme="majorHAnsi" w:cstheme="majorHAnsi"/>
        </w:rPr>
        <w:tab/>
      </w:r>
      <w:r w:rsidR="00520ACC">
        <w:rPr>
          <w:rFonts w:asciiTheme="majorHAnsi" w:hAnsiTheme="majorHAnsi" w:cstheme="majorHAnsi"/>
        </w:rPr>
        <w:tab/>
        <w:t>-</w:t>
      </w:r>
      <w:r w:rsidR="00520ACC">
        <w:rPr>
          <w:rFonts w:asciiTheme="majorHAnsi" w:hAnsiTheme="majorHAnsi" w:cstheme="majorHAnsi"/>
        </w:rPr>
        <w:tab/>
        <w:t>0</w:t>
      </w:r>
      <w:r w:rsidR="0044362E">
        <w:rPr>
          <w:rFonts w:asciiTheme="majorHAnsi" w:hAnsiTheme="majorHAnsi" w:cstheme="majorHAnsi"/>
        </w:rPr>
        <w:t>8</w:t>
      </w:r>
      <w:r w:rsidR="00520ACC">
        <w:rPr>
          <w:rFonts w:asciiTheme="majorHAnsi" w:hAnsiTheme="majorHAnsi" w:cstheme="majorHAnsi"/>
        </w:rPr>
        <w:t xml:space="preserve"> May 2026</w:t>
      </w:r>
    </w:p>
    <w:p w14:paraId="35078EFD" w14:textId="678420DD" w:rsidR="003533F6" w:rsidRPr="000A4A10" w:rsidRDefault="003533F6" w:rsidP="003533F6">
      <w:pPr>
        <w:pStyle w:val="ListParagraph"/>
        <w:numPr>
          <w:ilvl w:val="0"/>
          <w:numId w:val="19"/>
        </w:numPr>
        <w:ind w:right="-1"/>
        <w:rPr>
          <w:rFonts w:asciiTheme="majorHAnsi" w:hAnsiTheme="majorHAnsi" w:cstheme="majorHAnsi"/>
        </w:rPr>
      </w:pPr>
      <w:r w:rsidRPr="00A86C8D">
        <w:rPr>
          <w:rFonts w:asciiTheme="majorHAnsi" w:hAnsiTheme="majorHAnsi" w:cstheme="majorHAnsi"/>
        </w:rPr>
        <w:t xml:space="preserve">Responses due </w:t>
      </w:r>
      <w:r w:rsidR="00520ACC">
        <w:rPr>
          <w:rFonts w:asciiTheme="majorHAnsi" w:hAnsiTheme="majorHAnsi" w:cstheme="majorHAnsi"/>
        </w:rPr>
        <w:tab/>
      </w:r>
      <w:r w:rsidR="009F623B">
        <w:rPr>
          <w:rFonts w:asciiTheme="majorHAnsi" w:hAnsiTheme="majorHAnsi" w:cstheme="majorHAnsi"/>
        </w:rPr>
        <w:tab/>
      </w:r>
      <w:r w:rsidR="009F623B">
        <w:rPr>
          <w:rFonts w:asciiTheme="majorHAnsi" w:hAnsiTheme="majorHAnsi" w:cstheme="majorHAnsi"/>
        </w:rPr>
        <w:tab/>
      </w:r>
      <w:r w:rsidR="00520ACC">
        <w:rPr>
          <w:rFonts w:asciiTheme="majorHAnsi" w:hAnsiTheme="majorHAnsi" w:cstheme="majorHAnsi"/>
        </w:rPr>
        <w:t>-</w:t>
      </w:r>
      <w:r w:rsidR="00520ACC">
        <w:rPr>
          <w:rFonts w:asciiTheme="majorHAnsi" w:hAnsiTheme="majorHAnsi" w:cstheme="majorHAnsi"/>
        </w:rPr>
        <w:tab/>
      </w:r>
      <w:r w:rsidR="0077235C">
        <w:rPr>
          <w:rFonts w:asciiTheme="majorHAnsi" w:hAnsiTheme="majorHAnsi" w:cstheme="majorHAnsi"/>
        </w:rPr>
        <w:t>05</w:t>
      </w:r>
      <w:r w:rsidR="000A4A10">
        <w:rPr>
          <w:rFonts w:asciiTheme="majorHAnsi" w:hAnsiTheme="majorHAnsi" w:cstheme="majorHAnsi"/>
        </w:rPr>
        <w:t xml:space="preserve"> </w:t>
      </w:r>
      <w:r w:rsidR="00E57B40">
        <w:rPr>
          <w:rFonts w:asciiTheme="majorHAnsi" w:hAnsiTheme="majorHAnsi" w:cstheme="majorHAnsi"/>
        </w:rPr>
        <w:t>June</w:t>
      </w:r>
      <w:r w:rsidR="000A4A10">
        <w:rPr>
          <w:rFonts w:asciiTheme="majorHAnsi" w:hAnsiTheme="majorHAnsi" w:cstheme="majorHAnsi"/>
        </w:rPr>
        <w:t xml:space="preserve"> 2026</w:t>
      </w:r>
    </w:p>
    <w:p w14:paraId="2A461AFB" w14:textId="3F046F00" w:rsidR="003533F6" w:rsidRPr="000A4A10" w:rsidRDefault="003533F6" w:rsidP="003533F6">
      <w:pPr>
        <w:pStyle w:val="ListParagraph"/>
        <w:numPr>
          <w:ilvl w:val="0"/>
          <w:numId w:val="19"/>
        </w:numPr>
        <w:ind w:right="-1"/>
        <w:rPr>
          <w:rFonts w:asciiTheme="majorHAnsi" w:hAnsiTheme="majorHAnsi" w:cstheme="majorHAnsi"/>
        </w:rPr>
      </w:pPr>
      <w:r w:rsidRPr="00A86C8D">
        <w:rPr>
          <w:rFonts w:asciiTheme="majorHAnsi" w:hAnsiTheme="majorHAnsi" w:cstheme="majorHAnsi"/>
        </w:rPr>
        <w:t>Evaluation</w:t>
      </w:r>
      <w:r w:rsidR="00D63E50">
        <w:rPr>
          <w:rFonts w:asciiTheme="majorHAnsi" w:hAnsiTheme="majorHAnsi" w:cstheme="majorHAnsi"/>
        </w:rPr>
        <w:t xml:space="preserve"> &amp; Shortlist</w:t>
      </w:r>
      <w:r w:rsidR="000A4A10">
        <w:rPr>
          <w:rFonts w:asciiTheme="majorHAnsi" w:hAnsiTheme="majorHAnsi" w:cstheme="majorHAnsi"/>
        </w:rPr>
        <w:tab/>
      </w:r>
      <w:r w:rsidR="009F623B">
        <w:rPr>
          <w:rFonts w:asciiTheme="majorHAnsi" w:hAnsiTheme="majorHAnsi" w:cstheme="majorHAnsi"/>
        </w:rPr>
        <w:tab/>
      </w:r>
      <w:r w:rsidR="009F623B">
        <w:rPr>
          <w:rFonts w:asciiTheme="majorHAnsi" w:hAnsiTheme="majorHAnsi" w:cstheme="majorHAnsi"/>
        </w:rPr>
        <w:tab/>
      </w:r>
      <w:r w:rsidR="000A4A10">
        <w:rPr>
          <w:rFonts w:asciiTheme="majorHAnsi" w:hAnsiTheme="majorHAnsi" w:cstheme="majorHAnsi"/>
        </w:rPr>
        <w:t>-</w:t>
      </w:r>
      <w:r w:rsidR="000A4A10">
        <w:rPr>
          <w:rFonts w:asciiTheme="majorHAnsi" w:hAnsiTheme="majorHAnsi" w:cstheme="majorHAnsi"/>
        </w:rPr>
        <w:tab/>
      </w:r>
      <w:r w:rsidR="0077235C">
        <w:rPr>
          <w:rFonts w:asciiTheme="majorHAnsi" w:hAnsiTheme="majorHAnsi" w:cstheme="majorHAnsi"/>
        </w:rPr>
        <w:t>12</w:t>
      </w:r>
      <w:r w:rsidR="000A4A10">
        <w:rPr>
          <w:rFonts w:asciiTheme="majorHAnsi" w:hAnsiTheme="majorHAnsi" w:cstheme="majorHAnsi"/>
        </w:rPr>
        <w:t xml:space="preserve"> June 2026</w:t>
      </w:r>
    </w:p>
    <w:p w14:paraId="6D8395D7" w14:textId="69311DA1" w:rsidR="003533F6" w:rsidRPr="00CD2705" w:rsidRDefault="003533F6" w:rsidP="003533F6">
      <w:pPr>
        <w:pStyle w:val="ListParagraph"/>
        <w:numPr>
          <w:ilvl w:val="0"/>
          <w:numId w:val="19"/>
        </w:numPr>
        <w:ind w:right="-1"/>
        <w:rPr>
          <w:rFonts w:asciiTheme="majorHAnsi" w:hAnsiTheme="majorHAnsi" w:cstheme="majorHAnsi"/>
        </w:rPr>
      </w:pPr>
      <w:r w:rsidRPr="00A86C8D">
        <w:rPr>
          <w:rFonts w:asciiTheme="majorHAnsi" w:hAnsiTheme="majorHAnsi" w:cstheme="majorHAnsi"/>
        </w:rPr>
        <w:t xml:space="preserve">Preferred </w:t>
      </w:r>
      <w:r w:rsidR="00DD5BC3">
        <w:rPr>
          <w:rFonts w:asciiTheme="majorHAnsi" w:hAnsiTheme="majorHAnsi" w:cstheme="majorHAnsi"/>
        </w:rPr>
        <w:t>operator</w:t>
      </w:r>
      <w:r w:rsidRPr="00A86C8D">
        <w:rPr>
          <w:rFonts w:asciiTheme="majorHAnsi" w:hAnsiTheme="majorHAnsi" w:cstheme="majorHAnsi"/>
        </w:rPr>
        <w:t xml:space="preserve"> selected </w:t>
      </w:r>
      <w:r w:rsidR="009F623B">
        <w:rPr>
          <w:rFonts w:asciiTheme="majorHAnsi" w:hAnsiTheme="majorHAnsi" w:cstheme="majorHAnsi"/>
        </w:rPr>
        <w:tab/>
      </w:r>
      <w:r w:rsidR="009F623B">
        <w:rPr>
          <w:rFonts w:asciiTheme="majorHAnsi" w:hAnsiTheme="majorHAnsi" w:cstheme="majorHAnsi"/>
        </w:rPr>
        <w:tab/>
        <w:t>-</w:t>
      </w:r>
      <w:r w:rsidR="009F623B">
        <w:rPr>
          <w:rFonts w:asciiTheme="majorHAnsi" w:hAnsiTheme="majorHAnsi" w:cstheme="majorHAnsi"/>
        </w:rPr>
        <w:tab/>
      </w:r>
      <w:r w:rsidR="00CD2705">
        <w:rPr>
          <w:rFonts w:asciiTheme="majorHAnsi" w:hAnsiTheme="majorHAnsi" w:cstheme="majorHAnsi"/>
        </w:rPr>
        <w:t>1</w:t>
      </w:r>
      <w:r w:rsidR="0077235C">
        <w:rPr>
          <w:rFonts w:asciiTheme="majorHAnsi" w:hAnsiTheme="majorHAnsi" w:cstheme="majorHAnsi"/>
        </w:rPr>
        <w:t>9</w:t>
      </w:r>
      <w:r w:rsidR="00CD2705">
        <w:rPr>
          <w:rFonts w:asciiTheme="majorHAnsi" w:hAnsiTheme="majorHAnsi" w:cstheme="majorHAnsi"/>
        </w:rPr>
        <w:t xml:space="preserve"> June 2026</w:t>
      </w:r>
    </w:p>
    <w:p w14:paraId="5A6B6F36" w14:textId="499823E7" w:rsidR="003533F6" w:rsidRPr="00095DE8" w:rsidRDefault="00BF4D1F" w:rsidP="003533F6">
      <w:pPr>
        <w:ind w:right="-1"/>
        <w:rPr>
          <w:rFonts w:asciiTheme="majorHAnsi" w:hAnsiTheme="majorHAnsi" w:cstheme="majorHAnsi"/>
          <w:i/>
          <w:iCs/>
          <w:sz w:val="18"/>
          <w:szCs w:val="20"/>
        </w:rPr>
      </w:pPr>
      <w:r w:rsidRPr="00095DE8">
        <w:rPr>
          <w:rFonts w:asciiTheme="majorHAnsi" w:hAnsiTheme="majorHAnsi" w:cstheme="majorHAnsi"/>
          <w:i/>
          <w:iCs/>
          <w:sz w:val="18"/>
          <w:szCs w:val="20"/>
        </w:rPr>
        <w:t>*</w:t>
      </w:r>
      <w:r w:rsidRPr="00095DE8">
        <w:rPr>
          <w:rFonts w:asciiTheme="majorHAnsi" w:hAnsiTheme="majorHAnsi" w:cstheme="majorHAnsi"/>
          <w:sz w:val="18"/>
          <w:szCs w:val="20"/>
        </w:rPr>
        <w:t xml:space="preserve"> </w:t>
      </w:r>
      <w:r w:rsidR="003533F6" w:rsidRPr="00095DE8">
        <w:rPr>
          <w:rFonts w:asciiTheme="majorHAnsi" w:hAnsiTheme="majorHAnsi" w:cstheme="majorHAnsi"/>
          <w:i/>
          <w:iCs/>
          <w:sz w:val="18"/>
          <w:szCs w:val="20"/>
        </w:rPr>
        <w:t xml:space="preserve">Great South reserves the right to amend the process or timeline. </w:t>
      </w:r>
    </w:p>
    <w:p w14:paraId="66963FF5" w14:textId="77777777" w:rsidR="003533F6" w:rsidRPr="003533F6" w:rsidRDefault="003533F6" w:rsidP="003533F6">
      <w:pPr>
        <w:ind w:right="-1"/>
        <w:rPr>
          <w:rFonts w:asciiTheme="majorHAnsi" w:hAnsiTheme="majorHAnsi" w:cstheme="majorHAnsi"/>
        </w:rPr>
      </w:pPr>
    </w:p>
    <w:p w14:paraId="5624DC4C" w14:textId="16AFFB7E" w:rsidR="003533F6" w:rsidRPr="003533F6" w:rsidRDefault="003533F6" w:rsidP="003533F6">
      <w:pPr>
        <w:ind w:right="-1"/>
        <w:rPr>
          <w:rFonts w:asciiTheme="majorHAnsi" w:hAnsiTheme="majorHAnsi" w:cstheme="majorHAnsi"/>
        </w:rPr>
      </w:pPr>
      <w:r w:rsidRPr="003533F6">
        <w:rPr>
          <w:rFonts w:asciiTheme="majorHAnsi" w:hAnsiTheme="majorHAnsi" w:cstheme="majorHAnsi"/>
        </w:rPr>
        <w:t xml:space="preserve"> </w:t>
      </w:r>
    </w:p>
    <w:p w14:paraId="09FACB15" w14:textId="634A74D8" w:rsidR="003533F6" w:rsidRPr="008C0F12" w:rsidRDefault="003533F6" w:rsidP="003533F6">
      <w:pPr>
        <w:ind w:right="-1"/>
        <w:rPr>
          <w:rFonts w:asciiTheme="majorHAnsi" w:hAnsiTheme="majorHAnsi" w:cstheme="majorHAnsi"/>
          <w:b/>
          <w:bCs/>
          <w:color w:val="31849B" w:themeColor="accent5" w:themeShade="BF"/>
          <w:sz w:val="24"/>
          <w:szCs w:val="28"/>
        </w:rPr>
      </w:pPr>
      <w:r w:rsidRPr="00FF6DFB">
        <w:rPr>
          <w:rFonts w:asciiTheme="majorHAnsi" w:hAnsiTheme="majorHAnsi" w:cstheme="majorHAnsi"/>
          <w:b/>
          <w:bCs/>
          <w:color w:val="31849B" w:themeColor="accent5" w:themeShade="BF"/>
          <w:sz w:val="24"/>
          <w:szCs w:val="28"/>
        </w:rPr>
        <w:t>1</w:t>
      </w:r>
      <w:r w:rsidR="00EB1A34">
        <w:rPr>
          <w:rFonts w:asciiTheme="majorHAnsi" w:hAnsiTheme="majorHAnsi" w:cstheme="majorHAnsi"/>
          <w:b/>
          <w:bCs/>
          <w:color w:val="31849B" w:themeColor="accent5" w:themeShade="BF"/>
          <w:sz w:val="24"/>
          <w:szCs w:val="28"/>
        </w:rPr>
        <w:t>1</w:t>
      </w:r>
      <w:r w:rsidRPr="00FF6DFB">
        <w:rPr>
          <w:rFonts w:asciiTheme="majorHAnsi" w:hAnsiTheme="majorHAnsi" w:cstheme="majorHAnsi"/>
          <w:b/>
          <w:bCs/>
          <w:color w:val="31849B" w:themeColor="accent5" w:themeShade="BF"/>
          <w:sz w:val="24"/>
          <w:szCs w:val="28"/>
        </w:rPr>
        <w:t xml:space="preserve">. Conditions of RFP </w:t>
      </w:r>
    </w:p>
    <w:p w14:paraId="66445C9C" w14:textId="2179B3A3" w:rsidR="008C0F12" w:rsidRPr="008C0F12" w:rsidRDefault="003533F6" w:rsidP="008C0F12">
      <w:pPr>
        <w:pStyle w:val="ListParagraph"/>
        <w:numPr>
          <w:ilvl w:val="0"/>
          <w:numId w:val="21"/>
        </w:numPr>
        <w:ind w:right="-1"/>
        <w:rPr>
          <w:rFonts w:asciiTheme="majorHAnsi" w:hAnsiTheme="majorHAnsi" w:cstheme="majorHAnsi"/>
        </w:rPr>
      </w:pPr>
      <w:r w:rsidRPr="008C0F12">
        <w:rPr>
          <w:rFonts w:asciiTheme="majorHAnsi" w:hAnsiTheme="majorHAnsi" w:cstheme="majorHAnsi"/>
        </w:rPr>
        <w:t>Great South is not bound to accept any proposal</w:t>
      </w:r>
      <w:r w:rsidR="00BF4D1F" w:rsidRPr="008C0F12">
        <w:rPr>
          <w:rFonts w:asciiTheme="majorHAnsi" w:hAnsiTheme="majorHAnsi" w:cstheme="majorHAnsi"/>
        </w:rPr>
        <w:t xml:space="preserve">, </w:t>
      </w:r>
      <w:r w:rsidR="00C94E67">
        <w:rPr>
          <w:rFonts w:asciiTheme="majorHAnsi" w:hAnsiTheme="majorHAnsi" w:cstheme="majorHAnsi"/>
        </w:rPr>
        <w:t xml:space="preserve">and the decision to </w:t>
      </w:r>
      <w:r w:rsidR="006A6F5F">
        <w:rPr>
          <w:rFonts w:asciiTheme="majorHAnsi" w:hAnsiTheme="majorHAnsi" w:cstheme="majorHAnsi"/>
        </w:rPr>
        <w:t>appoint a new operator</w:t>
      </w:r>
      <w:r w:rsidR="00C94E67">
        <w:rPr>
          <w:rFonts w:asciiTheme="majorHAnsi" w:hAnsiTheme="majorHAnsi" w:cstheme="majorHAnsi"/>
        </w:rPr>
        <w:t xml:space="preserve"> may not be </w:t>
      </w:r>
      <w:r w:rsidR="00AC6B53">
        <w:rPr>
          <w:rFonts w:asciiTheme="majorHAnsi" w:hAnsiTheme="majorHAnsi" w:cstheme="majorHAnsi"/>
        </w:rPr>
        <w:t xml:space="preserve">to </w:t>
      </w:r>
      <w:r w:rsidR="00C94E67">
        <w:rPr>
          <w:rFonts w:asciiTheme="majorHAnsi" w:hAnsiTheme="majorHAnsi" w:cstheme="majorHAnsi"/>
        </w:rPr>
        <w:t>the lowest cost proposal</w:t>
      </w:r>
    </w:p>
    <w:p w14:paraId="67BDAC23" w14:textId="3A705090" w:rsidR="00AC6B53" w:rsidRDefault="003533F6" w:rsidP="008C0F12">
      <w:pPr>
        <w:pStyle w:val="ListParagraph"/>
        <w:numPr>
          <w:ilvl w:val="0"/>
          <w:numId w:val="21"/>
        </w:numPr>
        <w:ind w:right="-1"/>
        <w:rPr>
          <w:rFonts w:asciiTheme="majorHAnsi" w:hAnsiTheme="majorHAnsi" w:cstheme="majorHAnsi"/>
        </w:rPr>
      </w:pPr>
      <w:r w:rsidRPr="008C0F12">
        <w:rPr>
          <w:rFonts w:asciiTheme="majorHAnsi" w:hAnsiTheme="majorHAnsi" w:cstheme="majorHAnsi"/>
        </w:rPr>
        <w:t xml:space="preserve">Costs incurred in preparing proposals are the </w:t>
      </w:r>
      <w:r w:rsidR="00AC6B53">
        <w:rPr>
          <w:rFonts w:asciiTheme="majorHAnsi" w:hAnsiTheme="majorHAnsi" w:cstheme="majorHAnsi"/>
        </w:rPr>
        <w:t>applicant</w:t>
      </w:r>
      <w:r w:rsidRPr="008C0F12">
        <w:rPr>
          <w:rFonts w:asciiTheme="majorHAnsi" w:hAnsiTheme="majorHAnsi" w:cstheme="majorHAnsi"/>
        </w:rPr>
        <w:t>’s responsibility</w:t>
      </w:r>
    </w:p>
    <w:p w14:paraId="34A45145" w14:textId="77777777" w:rsidR="00AC6B53" w:rsidRDefault="003533F6" w:rsidP="003533F6">
      <w:pPr>
        <w:pStyle w:val="ListParagraph"/>
        <w:numPr>
          <w:ilvl w:val="0"/>
          <w:numId w:val="21"/>
        </w:numPr>
        <w:ind w:right="-1"/>
        <w:rPr>
          <w:rFonts w:asciiTheme="majorHAnsi" w:hAnsiTheme="majorHAnsi" w:cstheme="majorHAnsi"/>
        </w:rPr>
      </w:pPr>
      <w:r w:rsidRPr="008C0F12">
        <w:rPr>
          <w:rFonts w:asciiTheme="majorHAnsi" w:hAnsiTheme="majorHAnsi" w:cstheme="majorHAnsi"/>
        </w:rPr>
        <w:t xml:space="preserve">All information will be treated confidentially </w:t>
      </w:r>
    </w:p>
    <w:p w14:paraId="137F57E5" w14:textId="31E58771" w:rsidR="003533F6" w:rsidRPr="00AC6B53" w:rsidRDefault="00AC6B53" w:rsidP="003533F6">
      <w:pPr>
        <w:pStyle w:val="ListParagraph"/>
        <w:numPr>
          <w:ilvl w:val="0"/>
          <w:numId w:val="21"/>
        </w:numPr>
        <w:ind w:right="-1"/>
        <w:rPr>
          <w:rFonts w:asciiTheme="majorHAnsi" w:hAnsiTheme="majorHAnsi" w:cstheme="majorHAnsi"/>
        </w:rPr>
      </w:pPr>
      <w:r>
        <w:rPr>
          <w:rFonts w:asciiTheme="majorHAnsi" w:hAnsiTheme="majorHAnsi" w:cstheme="majorHAnsi"/>
        </w:rPr>
        <w:t>Any c</w:t>
      </w:r>
      <w:r w:rsidR="003533F6" w:rsidRPr="00AC6B53">
        <w:rPr>
          <w:rFonts w:asciiTheme="majorHAnsi" w:hAnsiTheme="majorHAnsi" w:cstheme="majorHAnsi"/>
        </w:rPr>
        <w:t xml:space="preserve">onflicts of interest must be </w:t>
      </w:r>
      <w:r w:rsidR="00331113">
        <w:rPr>
          <w:rFonts w:asciiTheme="majorHAnsi" w:hAnsiTheme="majorHAnsi" w:cstheme="majorHAnsi"/>
        </w:rPr>
        <w:t xml:space="preserve">clearly identified and </w:t>
      </w:r>
      <w:r w:rsidR="003533F6" w:rsidRPr="00AC6B53">
        <w:rPr>
          <w:rFonts w:asciiTheme="majorHAnsi" w:hAnsiTheme="majorHAnsi" w:cstheme="majorHAnsi"/>
        </w:rPr>
        <w:t>declared</w:t>
      </w:r>
      <w:r w:rsidR="00331113">
        <w:rPr>
          <w:rFonts w:asciiTheme="majorHAnsi" w:hAnsiTheme="majorHAnsi" w:cstheme="majorHAnsi"/>
        </w:rPr>
        <w:t xml:space="preserve"> </w:t>
      </w:r>
    </w:p>
    <w:p w14:paraId="312033C2" w14:textId="5261D0E1" w:rsidR="003533F6" w:rsidRPr="003533F6" w:rsidRDefault="003533F6" w:rsidP="003533F6">
      <w:pPr>
        <w:ind w:right="-1"/>
        <w:rPr>
          <w:rFonts w:asciiTheme="majorHAnsi" w:hAnsiTheme="majorHAnsi" w:cstheme="majorHAnsi"/>
        </w:rPr>
      </w:pPr>
    </w:p>
    <w:p w14:paraId="3B6E7843" w14:textId="77777777" w:rsidR="003533F6" w:rsidRPr="003533F6" w:rsidRDefault="003533F6" w:rsidP="003533F6">
      <w:pPr>
        <w:ind w:right="-1"/>
        <w:rPr>
          <w:rFonts w:asciiTheme="majorHAnsi" w:hAnsiTheme="majorHAnsi" w:cstheme="majorHAnsi"/>
        </w:rPr>
      </w:pPr>
    </w:p>
    <w:p w14:paraId="18087391" w14:textId="2C4E9DFD" w:rsidR="003533F6" w:rsidRPr="00A179A8" w:rsidRDefault="003533F6" w:rsidP="003533F6">
      <w:pPr>
        <w:ind w:right="-1"/>
        <w:rPr>
          <w:rFonts w:asciiTheme="majorHAnsi" w:hAnsiTheme="majorHAnsi" w:cstheme="majorHAnsi"/>
          <w:b/>
          <w:bCs/>
          <w:color w:val="31849B" w:themeColor="accent5" w:themeShade="BF"/>
          <w:sz w:val="24"/>
          <w:szCs w:val="28"/>
        </w:rPr>
      </w:pPr>
      <w:r w:rsidRPr="00A179A8">
        <w:rPr>
          <w:rFonts w:asciiTheme="majorHAnsi" w:hAnsiTheme="majorHAnsi" w:cstheme="majorHAnsi"/>
          <w:b/>
          <w:bCs/>
          <w:color w:val="31849B" w:themeColor="accent5" w:themeShade="BF"/>
          <w:sz w:val="24"/>
          <w:szCs w:val="28"/>
        </w:rPr>
        <w:t>1</w:t>
      </w:r>
      <w:r w:rsidR="006A6F5F">
        <w:rPr>
          <w:rFonts w:asciiTheme="majorHAnsi" w:hAnsiTheme="majorHAnsi" w:cstheme="majorHAnsi"/>
          <w:b/>
          <w:bCs/>
          <w:color w:val="31849B" w:themeColor="accent5" w:themeShade="BF"/>
          <w:sz w:val="24"/>
          <w:szCs w:val="28"/>
        </w:rPr>
        <w:t>2</w:t>
      </w:r>
      <w:r w:rsidRPr="00A179A8">
        <w:rPr>
          <w:rFonts w:asciiTheme="majorHAnsi" w:hAnsiTheme="majorHAnsi" w:cstheme="majorHAnsi"/>
          <w:b/>
          <w:bCs/>
          <w:color w:val="31849B" w:themeColor="accent5" w:themeShade="BF"/>
          <w:sz w:val="24"/>
          <w:szCs w:val="28"/>
        </w:rPr>
        <w:t xml:space="preserve">. </w:t>
      </w:r>
      <w:r w:rsidR="00A179A8">
        <w:rPr>
          <w:rFonts w:asciiTheme="majorHAnsi" w:hAnsiTheme="majorHAnsi" w:cstheme="majorHAnsi"/>
          <w:b/>
          <w:bCs/>
          <w:color w:val="31849B" w:themeColor="accent5" w:themeShade="BF"/>
          <w:sz w:val="24"/>
          <w:szCs w:val="28"/>
        </w:rPr>
        <w:t>I</w:t>
      </w:r>
      <w:r w:rsidRPr="00A179A8">
        <w:rPr>
          <w:rFonts w:asciiTheme="majorHAnsi" w:hAnsiTheme="majorHAnsi" w:cstheme="majorHAnsi"/>
          <w:b/>
          <w:bCs/>
          <w:color w:val="31849B" w:themeColor="accent5" w:themeShade="BF"/>
          <w:sz w:val="24"/>
          <w:szCs w:val="28"/>
        </w:rPr>
        <w:t xml:space="preserve">nquiries &amp; Submission </w:t>
      </w:r>
    </w:p>
    <w:p w14:paraId="17463142" w14:textId="77777777" w:rsidR="003533F6" w:rsidRPr="003533F6" w:rsidRDefault="003533F6" w:rsidP="003533F6">
      <w:pPr>
        <w:ind w:right="-1"/>
        <w:rPr>
          <w:rFonts w:asciiTheme="majorHAnsi" w:hAnsiTheme="majorHAnsi" w:cstheme="majorHAnsi"/>
        </w:rPr>
      </w:pPr>
    </w:p>
    <w:p w14:paraId="7ADC7190" w14:textId="101165E3" w:rsidR="003533F6" w:rsidRDefault="003533F6" w:rsidP="003533F6">
      <w:pPr>
        <w:ind w:right="-1"/>
        <w:rPr>
          <w:rFonts w:asciiTheme="majorHAnsi" w:hAnsiTheme="majorHAnsi" w:cstheme="majorHAnsi"/>
        </w:rPr>
      </w:pPr>
      <w:r w:rsidRPr="003533F6">
        <w:rPr>
          <w:rFonts w:asciiTheme="majorHAnsi" w:hAnsiTheme="majorHAnsi" w:cstheme="majorHAnsi"/>
        </w:rPr>
        <w:t xml:space="preserve">All enquiries and proposal submissions must be made via </w:t>
      </w:r>
      <w:r w:rsidR="00A179A8">
        <w:rPr>
          <w:rFonts w:asciiTheme="majorHAnsi" w:hAnsiTheme="majorHAnsi" w:cstheme="majorHAnsi"/>
        </w:rPr>
        <w:t>email</w:t>
      </w:r>
      <w:r w:rsidR="0014389D">
        <w:rPr>
          <w:rFonts w:asciiTheme="majorHAnsi" w:hAnsiTheme="majorHAnsi" w:cstheme="majorHAnsi"/>
        </w:rPr>
        <w:t>:</w:t>
      </w:r>
      <w:r w:rsidR="00EA113F">
        <w:rPr>
          <w:rFonts w:asciiTheme="majorHAnsi" w:hAnsiTheme="majorHAnsi" w:cstheme="majorHAnsi"/>
        </w:rPr>
        <w:t xml:space="preserve"> </w:t>
      </w:r>
      <w:hyperlink r:id="rId13" w:history="1">
        <w:r w:rsidR="00317FAF" w:rsidRPr="00F93AC6">
          <w:rPr>
            <w:rStyle w:val="Hyperlink"/>
            <w:rFonts w:asciiTheme="majorHAnsi" w:hAnsiTheme="majorHAnsi" w:cstheme="majorHAnsi"/>
          </w:rPr>
          <w:t>info@greatsouth.nz</w:t>
        </w:r>
      </w:hyperlink>
    </w:p>
    <w:p w14:paraId="272BA4E4" w14:textId="59A60D87" w:rsidR="00D13F49" w:rsidRPr="00347197" w:rsidRDefault="003533F6" w:rsidP="003533F6">
      <w:pPr>
        <w:ind w:right="-1"/>
        <w:rPr>
          <w:rFonts w:asciiTheme="majorHAnsi" w:hAnsiTheme="majorHAnsi" w:cstheme="majorHAnsi"/>
        </w:rPr>
      </w:pPr>
      <w:r w:rsidRPr="003533F6">
        <w:rPr>
          <w:rFonts w:asciiTheme="majorHAnsi" w:hAnsiTheme="majorHAnsi" w:cstheme="majorHAnsi"/>
        </w:rPr>
        <w:t xml:space="preserve">Late submissions </w:t>
      </w:r>
      <w:r w:rsidR="001D19FC">
        <w:rPr>
          <w:rFonts w:asciiTheme="majorHAnsi" w:hAnsiTheme="majorHAnsi" w:cstheme="majorHAnsi"/>
        </w:rPr>
        <w:t>will</w:t>
      </w:r>
      <w:r w:rsidRPr="003533F6">
        <w:rPr>
          <w:rFonts w:asciiTheme="majorHAnsi" w:hAnsiTheme="majorHAnsi" w:cstheme="majorHAnsi"/>
        </w:rPr>
        <w:t xml:space="preserve"> not be accepted</w:t>
      </w:r>
      <w:r w:rsidR="00E422E1">
        <w:rPr>
          <w:rFonts w:asciiTheme="majorHAnsi" w:hAnsiTheme="majorHAnsi" w:cstheme="majorHAnsi"/>
        </w:rPr>
        <w:t xml:space="preserve"> without prior approval, which will only be granted due to e</w:t>
      </w:r>
      <w:r w:rsidR="00E56252">
        <w:rPr>
          <w:rFonts w:asciiTheme="majorHAnsi" w:hAnsiTheme="majorHAnsi" w:cstheme="majorHAnsi"/>
        </w:rPr>
        <w:t>xtenuating circumstanc</w:t>
      </w:r>
      <w:r w:rsidR="00E422E1">
        <w:rPr>
          <w:rFonts w:asciiTheme="majorHAnsi" w:hAnsiTheme="majorHAnsi" w:cstheme="majorHAnsi"/>
        </w:rPr>
        <w:t xml:space="preserve">es, and only if </w:t>
      </w:r>
      <w:r w:rsidR="00381C16">
        <w:rPr>
          <w:rFonts w:asciiTheme="majorHAnsi" w:hAnsiTheme="majorHAnsi" w:cstheme="majorHAnsi"/>
        </w:rPr>
        <w:t>it can be evidenced appropriately.</w:t>
      </w:r>
    </w:p>
    <w:sectPr w:rsidR="00D13F49" w:rsidRPr="00347197" w:rsidSect="002A70D9">
      <w:headerReference w:type="even" r:id="rId14"/>
      <w:headerReference w:type="default" r:id="rId15"/>
      <w:footerReference w:type="even" r:id="rId16"/>
      <w:footerReference w:type="default" r:id="rId17"/>
      <w:headerReference w:type="first" r:id="rId18"/>
      <w:footerReference w:type="first" r:id="rId19"/>
      <w:pgSz w:w="11909" w:h="16834" w:code="9"/>
      <w:pgMar w:top="851" w:right="1844" w:bottom="1474" w:left="1560" w:header="851" w:footer="22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EA0A1" w14:textId="77777777" w:rsidR="00ED3751" w:rsidRDefault="00ED3751">
      <w:r>
        <w:separator/>
      </w:r>
    </w:p>
  </w:endnote>
  <w:endnote w:type="continuationSeparator" w:id="0">
    <w:p w14:paraId="7D51C773" w14:textId="77777777" w:rsidR="00ED3751" w:rsidRDefault="00ED3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Bree Serif">
    <w:altName w:val="Calibri"/>
    <w:panose1 w:val="00000000000000000000"/>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7A872" w14:textId="77777777" w:rsidR="0049179A" w:rsidRDefault="00491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Look w:val="04A0" w:firstRow="1" w:lastRow="0" w:firstColumn="1" w:lastColumn="0" w:noHBand="0" w:noVBand="1"/>
    </w:tblPr>
    <w:tblGrid>
      <w:gridCol w:w="5812"/>
      <w:gridCol w:w="3969"/>
    </w:tblGrid>
    <w:tr w:rsidR="00FD1DD5" w:rsidRPr="00FD1DD5" w14:paraId="18E71108" w14:textId="77777777" w:rsidTr="00A63D50">
      <w:tc>
        <w:tcPr>
          <w:tcW w:w="5812" w:type="dxa"/>
        </w:tcPr>
        <w:p w14:paraId="2DEDB377" w14:textId="77777777" w:rsidR="00FD1DD5" w:rsidRPr="00A63D50" w:rsidRDefault="00FD1DD5" w:rsidP="00A63D50">
          <w:pPr>
            <w:pStyle w:val="Header"/>
            <w:spacing w:line="360" w:lineRule="auto"/>
            <w:rPr>
              <w:rFonts w:ascii="Bree Serif" w:hAnsi="Bree Serif"/>
              <w:sz w:val="16"/>
              <w:szCs w:val="16"/>
            </w:rPr>
          </w:pPr>
          <w:r w:rsidRPr="00FD1DD5">
            <w:rPr>
              <w:rFonts w:ascii="Bree Serif" w:hAnsi="Bree Serif"/>
              <w:color w:val="007C8A"/>
              <w:sz w:val="16"/>
              <w:szCs w:val="16"/>
            </w:rPr>
            <w:t>Southland Regional Development Agency</w:t>
          </w:r>
          <w:r w:rsidRPr="00FD1DD5">
            <w:rPr>
              <w:color w:val="7F7F7F" w:themeColor="text1" w:themeTint="80"/>
              <w:sz w:val="14"/>
              <w:szCs w:val="14"/>
            </w:rPr>
            <w:t xml:space="preserve"> </w:t>
          </w:r>
        </w:p>
      </w:tc>
      <w:tc>
        <w:tcPr>
          <w:tcW w:w="3969" w:type="dxa"/>
          <w:vAlign w:val="center"/>
        </w:tcPr>
        <w:p w14:paraId="130A9AF3" w14:textId="77777777" w:rsidR="00FD1DD5" w:rsidRPr="00FD1DD5" w:rsidRDefault="00FD1DD5" w:rsidP="00FD1DD5">
          <w:pPr>
            <w:pStyle w:val="Footer"/>
            <w:jc w:val="right"/>
            <w:rPr>
              <w:rFonts w:ascii="Bree Serif" w:hAnsi="Bree Serif"/>
            </w:rPr>
          </w:pPr>
          <w:r w:rsidRPr="00FD1DD5">
            <w:rPr>
              <w:rFonts w:ascii="Bree Serif" w:hAnsi="Bree Serif"/>
              <w:color w:val="007C8A"/>
              <w:sz w:val="16"/>
              <w:szCs w:val="16"/>
            </w:rPr>
            <w:t>greatsouth.nz</w:t>
          </w:r>
          <w:r w:rsidR="00103DE8">
            <w:rPr>
              <w:rFonts w:ascii="Bree Serif" w:hAnsi="Bree Serif"/>
              <w:color w:val="007C8A"/>
              <w:sz w:val="16"/>
              <w:szCs w:val="16"/>
            </w:rPr>
            <w:t xml:space="preserve">  </w:t>
          </w:r>
        </w:p>
      </w:tc>
    </w:tr>
  </w:tbl>
  <w:p w14:paraId="73850E95" w14:textId="77777777" w:rsidR="0021253A" w:rsidRDefault="0021253A" w:rsidP="002125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79" w:type="dxa"/>
      <w:tblLook w:val="04A0" w:firstRow="1" w:lastRow="0" w:firstColumn="1" w:lastColumn="0" w:noHBand="0" w:noVBand="1"/>
    </w:tblPr>
    <w:tblGrid>
      <w:gridCol w:w="4899"/>
      <w:gridCol w:w="4480"/>
    </w:tblGrid>
    <w:tr w:rsidR="00D32F92" w:rsidRPr="00B92793" w14:paraId="68E92316" w14:textId="77777777" w:rsidTr="00BB37BF">
      <w:trPr>
        <w:trHeight w:val="649"/>
      </w:trPr>
      <w:tc>
        <w:tcPr>
          <w:tcW w:w="4899" w:type="dxa"/>
        </w:tcPr>
        <w:p w14:paraId="697D36F2" w14:textId="77777777" w:rsidR="00D32F92" w:rsidRPr="00B92793" w:rsidRDefault="00D32F92" w:rsidP="00D32F92">
          <w:pPr>
            <w:pStyle w:val="Header"/>
            <w:spacing w:line="360" w:lineRule="auto"/>
            <w:rPr>
              <w:rFonts w:asciiTheme="majorHAnsi" w:hAnsiTheme="majorHAnsi" w:cstheme="majorHAnsi"/>
              <w:b/>
              <w:sz w:val="16"/>
              <w:szCs w:val="16"/>
            </w:rPr>
          </w:pPr>
          <w:r w:rsidRPr="00B92793">
            <w:rPr>
              <w:rFonts w:asciiTheme="majorHAnsi" w:hAnsiTheme="majorHAnsi" w:cstheme="majorHAnsi"/>
              <w:b/>
              <w:color w:val="007C8A"/>
              <w:sz w:val="16"/>
              <w:szCs w:val="16"/>
            </w:rPr>
            <w:t>Southland Regional Development Agency</w:t>
          </w:r>
        </w:p>
        <w:p w14:paraId="03B1CF3D" w14:textId="77777777" w:rsidR="00D32F92" w:rsidRPr="00B92793" w:rsidRDefault="00D32F92" w:rsidP="00D32F92">
          <w:pPr>
            <w:pStyle w:val="Header"/>
            <w:spacing w:line="276" w:lineRule="auto"/>
            <w:rPr>
              <w:rFonts w:asciiTheme="majorHAnsi" w:hAnsiTheme="majorHAnsi" w:cstheme="majorHAnsi"/>
              <w:color w:val="7F7F7F" w:themeColor="text1" w:themeTint="80"/>
              <w:sz w:val="14"/>
              <w:szCs w:val="14"/>
            </w:rPr>
          </w:pPr>
          <w:r w:rsidRPr="00B92793">
            <w:rPr>
              <w:rFonts w:asciiTheme="majorHAnsi" w:hAnsiTheme="majorHAnsi" w:cstheme="majorHAnsi"/>
              <w:color w:val="7F7F7F" w:themeColor="text1" w:themeTint="80"/>
              <w:sz w:val="14"/>
              <w:szCs w:val="14"/>
            </w:rPr>
            <w:t>143 Spey Street, PO Box 1306, Invercargill</w:t>
          </w:r>
          <w:r w:rsidR="00867C0D" w:rsidRPr="00B92793">
            <w:rPr>
              <w:rFonts w:asciiTheme="majorHAnsi" w:hAnsiTheme="majorHAnsi" w:cstheme="majorHAnsi"/>
              <w:color w:val="7F7F7F" w:themeColor="text1" w:themeTint="80"/>
              <w:sz w:val="14"/>
              <w:szCs w:val="14"/>
            </w:rPr>
            <w:t xml:space="preserve"> 9840</w:t>
          </w:r>
          <w:r w:rsidRPr="00B92793">
            <w:rPr>
              <w:rFonts w:asciiTheme="majorHAnsi" w:hAnsiTheme="majorHAnsi" w:cstheme="majorHAnsi"/>
              <w:color w:val="7F7F7F" w:themeColor="text1" w:themeTint="80"/>
              <w:sz w:val="14"/>
              <w:szCs w:val="14"/>
            </w:rPr>
            <w:t>, Southland, New Zealand</w:t>
          </w:r>
        </w:p>
        <w:p w14:paraId="57680B29" w14:textId="77777777" w:rsidR="00D32F92" w:rsidRPr="00B92793" w:rsidRDefault="00D32F92" w:rsidP="00D32F92">
          <w:pPr>
            <w:pStyle w:val="Header"/>
            <w:spacing w:line="276" w:lineRule="auto"/>
            <w:rPr>
              <w:rFonts w:asciiTheme="majorHAnsi" w:hAnsiTheme="majorHAnsi" w:cstheme="majorHAnsi"/>
              <w:noProof/>
              <w:lang w:eastAsia="en-NZ"/>
            </w:rPr>
          </w:pPr>
          <w:r w:rsidRPr="00B92793">
            <w:rPr>
              <w:rFonts w:asciiTheme="majorHAnsi" w:hAnsiTheme="majorHAnsi" w:cstheme="majorHAnsi"/>
              <w:color w:val="077E8B"/>
              <w:sz w:val="14"/>
              <w:szCs w:val="14"/>
            </w:rPr>
            <w:t>Phone</w:t>
          </w:r>
          <w:r w:rsidRPr="00B92793">
            <w:rPr>
              <w:rFonts w:asciiTheme="majorHAnsi" w:hAnsiTheme="majorHAnsi" w:cstheme="majorHAnsi"/>
              <w:color w:val="7F7F7F" w:themeColor="text1" w:themeTint="80"/>
              <w:sz w:val="14"/>
              <w:szCs w:val="14"/>
            </w:rPr>
            <w:t xml:space="preserve"> +64 3 211 1400 </w:t>
          </w:r>
          <w:r w:rsidRPr="00B92793">
            <w:rPr>
              <w:rFonts w:asciiTheme="majorHAnsi" w:hAnsiTheme="majorHAnsi" w:cstheme="majorHAnsi"/>
              <w:color w:val="077E8B"/>
              <w:sz w:val="14"/>
              <w:szCs w:val="14"/>
            </w:rPr>
            <w:t>Email</w:t>
          </w:r>
          <w:r w:rsidRPr="00B92793">
            <w:rPr>
              <w:rFonts w:asciiTheme="majorHAnsi" w:hAnsiTheme="majorHAnsi" w:cstheme="majorHAnsi"/>
              <w:color w:val="808080" w:themeColor="background1" w:themeShade="80"/>
              <w:sz w:val="14"/>
              <w:szCs w:val="14"/>
            </w:rPr>
            <w:t xml:space="preserve"> </w:t>
          </w:r>
          <w:hyperlink r:id="rId1" w:history="1">
            <w:r w:rsidR="00EC7442" w:rsidRPr="00B92793">
              <w:rPr>
                <w:rStyle w:val="Hyperlink"/>
                <w:rFonts w:asciiTheme="majorHAnsi" w:hAnsiTheme="majorHAnsi" w:cstheme="majorHAnsi"/>
                <w:color w:val="808080" w:themeColor="background1" w:themeShade="80"/>
                <w:sz w:val="14"/>
                <w:szCs w:val="14"/>
                <w:u w:val="none"/>
              </w:rPr>
              <w:t>info@greatsouth.nz</w:t>
            </w:r>
          </w:hyperlink>
          <w:r w:rsidRPr="00B92793">
            <w:rPr>
              <w:rFonts w:asciiTheme="majorHAnsi" w:hAnsiTheme="majorHAnsi" w:cstheme="majorHAnsi"/>
              <w:color w:val="7F7F7F" w:themeColor="text1" w:themeTint="80"/>
              <w:sz w:val="14"/>
              <w:szCs w:val="14"/>
            </w:rPr>
            <w:t xml:space="preserve">  </w:t>
          </w:r>
        </w:p>
      </w:tc>
      <w:tc>
        <w:tcPr>
          <w:tcW w:w="4480" w:type="dxa"/>
          <w:vAlign w:val="center"/>
        </w:tcPr>
        <w:p w14:paraId="4D80FFFB" w14:textId="77777777" w:rsidR="00D32F92" w:rsidRPr="00B92793" w:rsidRDefault="00D32F92" w:rsidP="00FD1DD5">
          <w:pPr>
            <w:pStyle w:val="Footer"/>
            <w:jc w:val="right"/>
            <w:rPr>
              <w:rFonts w:asciiTheme="majorHAnsi" w:hAnsiTheme="majorHAnsi" w:cstheme="majorHAnsi"/>
              <w:b/>
            </w:rPr>
          </w:pPr>
          <w:r w:rsidRPr="00B92793">
            <w:rPr>
              <w:rFonts w:asciiTheme="majorHAnsi" w:hAnsiTheme="majorHAnsi" w:cstheme="majorHAnsi"/>
              <w:b/>
              <w:color w:val="007C8A"/>
              <w:sz w:val="16"/>
              <w:szCs w:val="16"/>
            </w:rPr>
            <w:t>greatsouth.nz</w:t>
          </w:r>
        </w:p>
      </w:tc>
    </w:tr>
  </w:tbl>
  <w:p w14:paraId="52F3FA34" w14:textId="77777777" w:rsidR="00D32F92" w:rsidRDefault="00D32F92">
    <w:pPr>
      <w:pStyle w:val="Footer"/>
      <w:rPr>
        <w:rFonts w:asciiTheme="majorHAnsi" w:hAnsiTheme="majorHAnsi" w:cstheme="majorHAnsi"/>
      </w:rPr>
    </w:pPr>
  </w:p>
  <w:p w14:paraId="177F70DF" w14:textId="2C540110" w:rsidR="00611686" w:rsidRPr="00611686" w:rsidRDefault="00611686" w:rsidP="00BB37BF">
    <w:pPr>
      <w:spacing w:line="360" w:lineRule="auto"/>
      <w:ind w:right="-851"/>
      <w:jc w:val="right"/>
      <w:rPr>
        <w:rFonts w:asciiTheme="majorHAnsi" w:hAnsiTheme="majorHAnsi" w:cstheme="majorHAnsi"/>
        <w:sz w:val="10"/>
        <w:szCs w:val="12"/>
      </w:rPr>
    </w:pPr>
    <w:r w:rsidRPr="00611686">
      <w:rPr>
        <w:rFonts w:asciiTheme="majorHAnsi" w:hAnsiTheme="majorHAnsi" w:cstheme="majorHAnsi"/>
        <w:b/>
        <w:bCs/>
        <w:sz w:val="10"/>
        <w:szCs w:val="12"/>
      </w:rPr>
      <w:t>RFP Number:</w:t>
    </w:r>
    <w:r w:rsidRPr="00611686">
      <w:rPr>
        <w:rFonts w:asciiTheme="majorHAnsi" w:hAnsiTheme="majorHAnsi" w:cstheme="majorHAnsi"/>
        <w:sz w:val="10"/>
        <w:szCs w:val="12"/>
      </w:rPr>
      <w:tab/>
      <w:t xml:space="preserve">GS–KIDZONE–2026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C6AE3" w14:textId="77777777" w:rsidR="00ED3751" w:rsidRDefault="00ED3751">
      <w:r>
        <w:separator/>
      </w:r>
    </w:p>
  </w:footnote>
  <w:footnote w:type="continuationSeparator" w:id="0">
    <w:p w14:paraId="396E8129" w14:textId="77777777" w:rsidR="00ED3751" w:rsidRDefault="00ED3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6656A" w14:textId="77777777" w:rsidR="00F3227A" w:rsidRDefault="00DF68E4">
    <w:pPr>
      <w:pStyle w:val="Header"/>
    </w:pPr>
    <w:r>
      <w:rPr>
        <w:noProof/>
        <w:lang w:eastAsia="en-NZ"/>
      </w:rPr>
      <w:drawing>
        <wp:anchor distT="0" distB="0" distL="114300" distR="114300" simplePos="0" relativeHeight="251657216" behindDoc="1" locked="0" layoutInCell="0" allowOverlap="1" wp14:anchorId="05E0C353" wp14:editId="1AB1F41D">
          <wp:simplePos x="0" y="0"/>
          <wp:positionH relativeFrom="margin">
            <wp:align>center</wp:align>
          </wp:positionH>
          <wp:positionV relativeFrom="margin">
            <wp:align>center</wp:align>
          </wp:positionV>
          <wp:extent cx="7595870" cy="10727690"/>
          <wp:effectExtent l="0" t="0" r="5080" b="0"/>
          <wp:wrapNone/>
          <wp:docPr id="5" name="Picture 5" descr="Great South - Letterhead - Offset Conc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at South - Letterhead - Offset Concep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5870" cy="107276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147" w:type="dxa"/>
      <w:tblBorders>
        <w:top w:val="none" w:sz="0" w:space="0" w:color="auto"/>
        <w:left w:val="none" w:sz="0" w:space="0" w:color="auto"/>
        <w:bottom w:val="none" w:sz="0" w:space="0" w:color="auto"/>
        <w:insideH w:val="none" w:sz="0" w:space="0" w:color="auto"/>
        <w:insideV w:val="none" w:sz="0" w:space="0" w:color="auto"/>
      </w:tblBorders>
      <w:tblLook w:val="0600" w:firstRow="0" w:lastRow="0" w:firstColumn="0" w:lastColumn="0" w:noHBand="1" w:noVBand="1"/>
    </w:tblPr>
    <w:tblGrid>
      <w:gridCol w:w="3568"/>
      <w:gridCol w:w="5084"/>
    </w:tblGrid>
    <w:tr w:rsidR="0021253A" w14:paraId="38E78042" w14:textId="77777777" w:rsidTr="00FA2E88">
      <w:tc>
        <w:tcPr>
          <w:tcW w:w="4258" w:type="dxa"/>
        </w:tcPr>
        <w:p w14:paraId="0C7284E3" w14:textId="77777777" w:rsidR="0021253A" w:rsidRDefault="0021253A">
          <w:pPr>
            <w:pStyle w:val="Header"/>
          </w:pPr>
        </w:p>
      </w:tc>
      <w:tc>
        <w:tcPr>
          <w:tcW w:w="6086" w:type="dxa"/>
          <w:shd w:val="clear" w:color="auto" w:fill="auto"/>
        </w:tcPr>
        <w:p w14:paraId="2060B409" w14:textId="77777777" w:rsidR="0021253A" w:rsidRPr="0021253A" w:rsidRDefault="0021253A" w:rsidP="00E360C9">
          <w:pPr>
            <w:pStyle w:val="Header"/>
            <w:rPr>
              <w:rFonts w:ascii="Bree Serif" w:hAnsi="Bree Serif"/>
            </w:rPr>
          </w:pPr>
        </w:p>
      </w:tc>
    </w:tr>
  </w:tbl>
  <w:p w14:paraId="2430264A" w14:textId="0958B060" w:rsidR="0021253A" w:rsidRDefault="002125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709" w:type="dxa"/>
      <w:tblBorders>
        <w:top w:val="none" w:sz="0" w:space="0" w:color="auto"/>
        <w:left w:val="none" w:sz="0" w:space="0" w:color="auto"/>
        <w:bottom w:val="none" w:sz="0" w:space="0" w:color="auto"/>
        <w:insideH w:val="none" w:sz="0" w:space="0" w:color="auto"/>
        <w:insideV w:val="none" w:sz="0" w:space="0" w:color="auto"/>
      </w:tblBorders>
      <w:tblLook w:val="0600" w:firstRow="0" w:lastRow="0" w:firstColumn="0" w:lastColumn="0" w:noHBand="1" w:noVBand="1"/>
    </w:tblPr>
    <w:tblGrid>
      <w:gridCol w:w="4156"/>
    </w:tblGrid>
    <w:tr w:rsidR="00D32F92" w:rsidRPr="00695185" w14:paraId="4DA2DF47" w14:textId="77777777" w:rsidTr="00E179A3">
      <w:tc>
        <w:tcPr>
          <w:tcW w:w="4156" w:type="dxa"/>
        </w:tcPr>
        <w:p w14:paraId="1723A5F8" w14:textId="77777777" w:rsidR="00D32F92" w:rsidRPr="00695185" w:rsidRDefault="00D32F92" w:rsidP="00E179A3">
          <w:pPr>
            <w:pStyle w:val="Header"/>
            <w:rPr>
              <w:noProof/>
              <w:lang w:eastAsia="en-NZ"/>
            </w:rPr>
          </w:pPr>
          <w:r>
            <w:rPr>
              <w:noProof/>
              <w:lang w:eastAsia="en-NZ"/>
            </w:rPr>
            <w:drawing>
              <wp:inline distT="0" distB="0" distL="0" distR="0" wp14:anchorId="37EEAF6A" wp14:editId="5ACC35CC">
                <wp:extent cx="2181978" cy="504825"/>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S_Great South_Logo_PRIMARY.emf"/>
                        <pic:cNvPicPr/>
                      </pic:nvPicPr>
                      <pic:blipFill>
                        <a:blip r:embed="rId1">
                          <a:extLst>
                            <a:ext uri="{28A0092B-C50C-407E-A947-70E740481C1C}">
                              <a14:useLocalDpi xmlns:a14="http://schemas.microsoft.com/office/drawing/2010/main" val="0"/>
                            </a:ext>
                          </a:extLst>
                        </a:blip>
                        <a:stretch>
                          <a:fillRect/>
                        </a:stretch>
                      </pic:blipFill>
                      <pic:spPr>
                        <a:xfrm>
                          <a:off x="0" y="0"/>
                          <a:ext cx="2215948" cy="512684"/>
                        </a:xfrm>
                        <a:prstGeom prst="rect">
                          <a:avLst/>
                        </a:prstGeom>
                      </pic:spPr>
                    </pic:pic>
                  </a:graphicData>
                </a:graphic>
              </wp:inline>
            </w:drawing>
          </w:r>
        </w:p>
      </w:tc>
    </w:tr>
    <w:tr w:rsidR="00A63D50" w:rsidRPr="00695185" w14:paraId="058D31AC" w14:textId="77777777" w:rsidTr="00E179A3">
      <w:tc>
        <w:tcPr>
          <w:tcW w:w="4156" w:type="dxa"/>
        </w:tcPr>
        <w:p w14:paraId="7C5C8BDE" w14:textId="77777777" w:rsidR="00A63D50" w:rsidRDefault="00A63D50">
          <w:pPr>
            <w:pStyle w:val="Header"/>
            <w:rPr>
              <w:noProof/>
              <w:lang w:eastAsia="en-NZ"/>
            </w:rPr>
          </w:pPr>
        </w:p>
        <w:p w14:paraId="056EC521" w14:textId="77777777" w:rsidR="00E371FC" w:rsidRDefault="00E371FC">
          <w:pPr>
            <w:pStyle w:val="Header"/>
            <w:rPr>
              <w:noProof/>
              <w:lang w:eastAsia="en-NZ"/>
            </w:rPr>
          </w:pPr>
        </w:p>
      </w:tc>
    </w:tr>
  </w:tbl>
  <w:p w14:paraId="14B74D2F" w14:textId="5A561D9D" w:rsidR="0004480A" w:rsidRPr="00695185" w:rsidRDefault="0004480A" w:rsidP="00695185">
    <w:pPr>
      <w:pStyle w:val="Header"/>
      <w:rPr>
        <w:b/>
        <w:color w:val="7F7F7F" w:themeColor="text1" w:themeTint="80"/>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63D63"/>
    <w:multiLevelType w:val="hybridMultilevel"/>
    <w:tmpl w:val="7B0E4B86"/>
    <w:lvl w:ilvl="0" w:tplc="2070BBB2">
      <w:start w:val="1"/>
      <w:numFmt w:val="bullet"/>
      <w:pStyle w:val="ListParagraph"/>
      <w:lvlText w:val=""/>
      <w:lvlJc w:val="left"/>
      <w:pPr>
        <w:ind w:left="1004" w:hanging="360"/>
      </w:pPr>
      <w:rPr>
        <w:rFonts w:ascii="Symbol" w:hAnsi="Symbol" w:hint="default"/>
        <w:color w:val="077E8B"/>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1" w15:restartNumberingAfterBreak="0">
    <w:nsid w:val="128B0CA9"/>
    <w:multiLevelType w:val="hybridMultilevel"/>
    <w:tmpl w:val="D0C6F606"/>
    <w:lvl w:ilvl="0" w:tplc="0162859E">
      <w:start w:val="1"/>
      <w:numFmt w:val="bullet"/>
      <w:lvlText w:val=""/>
      <w:lvlJc w:val="left"/>
      <w:pPr>
        <w:ind w:left="1440" w:hanging="360"/>
      </w:pPr>
      <w:rPr>
        <w:rFonts w:ascii="Symbol" w:hAnsi="Symbol" w:hint="default"/>
        <w:color w:val="31849B" w:themeColor="accent5" w:themeShade="BF"/>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 w15:restartNumberingAfterBreak="0">
    <w:nsid w:val="1EFC5FDB"/>
    <w:multiLevelType w:val="hybridMultilevel"/>
    <w:tmpl w:val="45620F32"/>
    <w:lvl w:ilvl="0" w:tplc="688C4A7E">
      <w:start w:val="1"/>
      <w:numFmt w:val="bullet"/>
      <w:lvlText w:val=""/>
      <w:lvlJc w:val="left"/>
      <w:pPr>
        <w:ind w:left="720" w:hanging="360"/>
      </w:pPr>
      <w:rPr>
        <w:rFonts w:ascii="Symbol" w:hAnsi="Symbol" w:hint="default"/>
        <w:color w:val="009999"/>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0970588"/>
    <w:multiLevelType w:val="hybridMultilevel"/>
    <w:tmpl w:val="CE845066"/>
    <w:lvl w:ilvl="0" w:tplc="0162859E">
      <w:start w:val="1"/>
      <w:numFmt w:val="bullet"/>
      <w:lvlText w:val=""/>
      <w:lvlJc w:val="left"/>
      <w:pPr>
        <w:ind w:left="720" w:hanging="360"/>
      </w:pPr>
      <w:rPr>
        <w:rFonts w:ascii="Symbol" w:hAnsi="Symbol" w:hint="default"/>
        <w:color w:val="31849B" w:themeColor="accent5" w:themeShade="BF"/>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10E6052"/>
    <w:multiLevelType w:val="hybridMultilevel"/>
    <w:tmpl w:val="D38E86C4"/>
    <w:lvl w:ilvl="0" w:tplc="0162859E">
      <w:start w:val="1"/>
      <w:numFmt w:val="bullet"/>
      <w:lvlText w:val=""/>
      <w:lvlJc w:val="left"/>
      <w:pPr>
        <w:ind w:left="720" w:hanging="360"/>
      </w:pPr>
      <w:rPr>
        <w:rFonts w:ascii="Symbol" w:hAnsi="Symbol" w:hint="default"/>
        <w:color w:val="31849B" w:themeColor="accent5" w:themeShade="BF"/>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6D85AF4"/>
    <w:multiLevelType w:val="multilevel"/>
    <w:tmpl w:val="4C0A847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D7D5B4C"/>
    <w:multiLevelType w:val="hybridMultilevel"/>
    <w:tmpl w:val="673CBE66"/>
    <w:lvl w:ilvl="0" w:tplc="0162859E">
      <w:start w:val="1"/>
      <w:numFmt w:val="bullet"/>
      <w:lvlText w:val=""/>
      <w:lvlJc w:val="left"/>
      <w:pPr>
        <w:ind w:left="1440" w:hanging="360"/>
      </w:pPr>
      <w:rPr>
        <w:rFonts w:ascii="Symbol" w:hAnsi="Symbol" w:hint="default"/>
        <w:color w:val="31849B" w:themeColor="accent5" w:themeShade="BF"/>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7" w15:restartNumberingAfterBreak="0">
    <w:nsid w:val="314272D0"/>
    <w:multiLevelType w:val="hybridMultilevel"/>
    <w:tmpl w:val="D060856A"/>
    <w:lvl w:ilvl="0" w:tplc="0162859E">
      <w:start w:val="1"/>
      <w:numFmt w:val="bullet"/>
      <w:lvlText w:val=""/>
      <w:lvlJc w:val="left"/>
      <w:pPr>
        <w:ind w:left="1440" w:hanging="360"/>
      </w:pPr>
      <w:rPr>
        <w:rFonts w:ascii="Symbol" w:hAnsi="Symbol" w:hint="default"/>
        <w:color w:val="31849B" w:themeColor="accent5" w:themeShade="BF"/>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8" w15:restartNumberingAfterBreak="0">
    <w:nsid w:val="38EC7CA0"/>
    <w:multiLevelType w:val="hybridMultilevel"/>
    <w:tmpl w:val="7A988742"/>
    <w:lvl w:ilvl="0" w:tplc="0162859E">
      <w:start w:val="1"/>
      <w:numFmt w:val="bullet"/>
      <w:lvlText w:val=""/>
      <w:lvlJc w:val="left"/>
      <w:pPr>
        <w:ind w:left="1440" w:hanging="360"/>
      </w:pPr>
      <w:rPr>
        <w:rFonts w:ascii="Symbol" w:hAnsi="Symbol" w:hint="default"/>
        <w:color w:val="31849B" w:themeColor="accent5" w:themeShade="BF"/>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9" w15:restartNumberingAfterBreak="0">
    <w:nsid w:val="3AC42A12"/>
    <w:multiLevelType w:val="hybridMultilevel"/>
    <w:tmpl w:val="5F68806C"/>
    <w:lvl w:ilvl="0" w:tplc="0162859E">
      <w:start w:val="1"/>
      <w:numFmt w:val="bullet"/>
      <w:lvlText w:val=""/>
      <w:lvlJc w:val="left"/>
      <w:pPr>
        <w:ind w:left="720" w:hanging="360"/>
      </w:pPr>
      <w:rPr>
        <w:rFonts w:ascii="Symbol" w:hAnsi="Symbol" w:hint="default"/>
        <w:color w:val="31849B" w:themeColor="accent5" w:themeShade="BF"/>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AE35925"/>
    <w:multiLevelType w:val="hybridMultilevel"/>
    <w:tmpl w:val="67A6B97A"/>
    <w:lvl w:ilvl="0" w:tplc="0162859E">
      <w:start w:val="1"/>
      <w:numFmt w:val="bullet"/>
      <w:lvlText w:val=""/>
      <w:lvlJc w:val="left"/>
      <w:pPr>
        <w:ind w:left="720" w:hanging="360"/>
      </w:pPr>
      <w:rPr>
        <w:rFonts w:ascii="Symbol" w:hAnsi="Symbol" w:hint="default"/>
        <w:color w:val="31849B" w:themeColor="accent5" w:themeShade="BF"/>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B9F5F7D"/>
    <w:multiLevelType w:val="hybridMultilevel"/>
    <w:tmpl w:val="FF3E99A6"/>
    <w:lvl w:ilvl="0" w:tplc="0162859E">
      <w:start w:val="1"/>
      <w:numFmt w:val="bullet"/>
      <w:lvlText w:val=""/>
      <w:lvlJc w:val="left"/>
      <w:pPr>
        <w:ind w:left="1440" w:hanging="360"/>
      </w:pPr>
      <w:rPr>
        <w:rFonts w:ascii="Symbol" w:hAnsi="Symbol" w:hint="default"/>
        <w:color w:val="31849B" w:themeColor="accent5" w:themeShade="BF"/>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2" w15:restartNumberingAfterBreak="0">
    <w:nsid w:val="51961E2A"/>
    <w:multiLevelType w:val="multilevel"/>
    <w:tmpl w:val="ECB807F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87A10BE"/>
    <w:multiLevelType w:val="hybridMultilevel"/>
    <w:tmpl w:val="E9F04206"/>
    <w:lvl w:ilvl="0" w:tplc="0162859E">
      <w:start w:val="1"/>
      <w:numFmt w:val="bullet"/>
      <w:lvlText w:val=""/>
      <w:lvlJc w:val="left"/>
      <w:pPr>
        <w:ind w:left="720" w:hanging="360"/>
      </w:pPr>
      <w:rPr>
        <w:rFonts w:ascii="Symbol" w:hAnsi="Symbol" w:hint="default"/>
        <w:color w:val="31849B" w:themeColor="accent5"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C587901"/>
    <w:multiLevelType w:val="hybridMultilevel"/>
    <w:tmpl w:val="F8325968"/>
    <w:lvl w:ilvl="0" w:tplc="0162859E">
      <w:start w:val="1"/>
      <w:numFmt w:val="bullet"/>
      <w:lvlText w:val=""/>
      <w:lvlJc w:val="left"/>
      <w:pPr>
        <w:ind w:left="720" w:hanging="360"/>
      </w:pPr>
      <w:rPr>
        <w:rFonts w:ascii="Symbol" w:hAnsi="Symbol" w:hint="default"/>
        <w:color w:val="31849B" w:themeColor="accent5" w:themeShade="BF"/>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D4A3010"/>
    <w:multiLevelType w:val="hybridMultilevel"/>
    <w:tmpl w:val="0BEEEB26"/>
    <w:lvl w:ilvl="0" w:tplc="0162859E">
      <w:start w:val="1"/>
      <w:numFmt w:val="bullet"/>
      <w:lvlText w:val=""/>
      <w:lvlJc w:val="left"/>
      <w:pPr>
        <w:ind w:left="1440" w:hanging="360"/>
      </w:pPr>
      <w:rPr>
        <w:rFonts w:ascii="Symbol" w:hAnsi="Symbol" w:hint="default"/>
        <w:color w:val="31849B" w:themeColor="accent5" w:themeShade="BF"/>
      </w:rPr>
    </w:lvl>
    <w:lvl w:ilvl="1" w:tplc="14090003">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6" w15:restartNumberingAfterBreak="0">
    <w:nsid w:val="656C2294"/>
    <w:multiLevelType w:val="hybridMultilevel"/>
    <w:tmpl w:val="94A60E12"/>
    <w:lvl w:ilvl="0" w:tplc="0162859E">
      <w:start w:val="1"/>
      <w:numFmt w:val="bullet"/>
      <w:lvlText w:val=""/>
      <w:lvlJc w:val="left"/>
      <w:pPr>
        <w:ind w:left="720" w:hanging="360"/>
      </w:pPr>
      <w:rPr>
        <w:rFonts w:ascii="Symbol" w:hAnsi="Symbol" w:hint="default"/>
        <w:color w:val="31849B" w:themeColor="accent5" w:themeShade="BF"/>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6A895D8C"/>
    <w:multiLevelType w:val="hybridMultilevel"/>
    <w:tmpl w:val="16BC79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6E591366"/>
    <w:multiLevelType w:val="hybridMultilevel"/>
    <w:tmpl w:val="B6AC8380"/>
    <w:lvl w:ilvl="0" w:tplc="0162859E">
      <w:start w:val="1"/>
      <w:numFmt w:val="bullet"/>
      <w:lvlText w:val=""/>
      <w:lvlJc w:val="left"/>
      <w:pPr>
        <w:ind w:left="720" w:hanging="360"/>
      </w:pPr>
      <w:rPr>
        <w:rFonts w:ascii="Symbol" w:hAnsi="Symbol" w:hint="default"/>
        <w:color w:val="31849B" w:themeColor="accent5" w:themeShade="BF"/>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4DE3C4D"/>
    <w:multiLevelType w:val="hybridMultilevel"/>
    <w:tmpl w:val="4E80F43A"/>
    <w:lvl w:ilvl="0" w:tplc="0162859E">
      <w:start w:val="1"/>
      <w:numFmt w:val="bullet"/>
      <w:lvlText w:val=""/>
      <w:lvlJc w:val="left"/>
      <w:pPr>
        <w:ind w:left="1440" w:hanging="360"/>
      </w:pPr>
      <w:rPr>
        <w:rFonts w:ascii="Symbol" w:hAnsi="Symbol" w:hint="default"/>
        <w:color w:val="31849B" w:themeColor="accent5" w:themeShade="BF"/>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0" w15:restartNumberingAfterBreak="0">
    <w:nsid w:val="76057D9E"/>
    <w:multiLevelType w:val="hybridMultilevel"/>
    <w:tmpl w:val="C0C010F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301738005">
    <w:abstractNumId w:val="5"/>
  </w:num>
  <w:num w:numId="2" w16cid:durableId="7315402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064270">
    <w:abstractNumId w:val="0"/>
  </w:num>
  <w:num w:numId="4" w16cid:durableId="1013532083">
    <w:abstractNumId w:val="2"/>
  </w:num>
  <w:num w:numId="5" w16cid:durableId="1527407603">
    <w:abstractNumId w:val="9"/>
  </w:num>
  <w:num w:numId="6" w16cid:durableId="987317936">
    <w:abstractNumId w:val="3"/>
  </w:num>
  <w:num w:numId="7" w16cid:durableId="1240747008">
    <w:abstractNumId w:val="14"/>
  </w:num>
  <w:num w:numId="8" w16cid:durableId="2012640476">
    <w:abstractNumId w:val="18"/>
  </w:num>
  <w:num w:numId="9" w16cid:durableId="1426152718">
    <w:abstractNumId w:val="4"/>
  </w:num>
  <w:num w:numId="10" w16cid:durableId="2090031866">
    <w:abstractNumId w:val="17"/>
  </w:num>
  <w:num w:numId="11" w16cid:durableId="77217735">
    <w:abstractNumId w:val="13"/>
  </w:num>
  <w:num w:numId="12" w16cid:durableId="556010885">
    <w:abstractNumId w:val="11"/>
  </w:num>
  <w:num w:numId="13" w16cid:durableId="131559208">
    <w:abstractNumId w:val="1"/>
  </w:num>
  <w:num w:numId="14" w16cid:durableId="1504316137">
    <w:abstractNumId w:val="6"/>
  </w:num>
  <w:num w:numId="15" w16cid:durableId="796263048">
    <w:abstractNumId w:val="8"/>
  </w:num>
  <w:num w:numId="16" w16cid:durableId="1266772918">
    <w:abstractNumId w:val="19"/>
  </w:num>
  <w:num w:numId="17" w16cid:durableId="1985506031">
    <w:abstractNumId w:val="7"/>
  </w:num>
  <w:num w:numId="18" w16cid:durableId="205023401">
    <w:abstractNumId w:val="15"/>
  </w:num>
  <w:num w:numId="19" w16cid:durableId="2023048788">
    <w:abstractNumId w:val="10"/>
  </w:num>
  <w:num w:numId="20" w16cid:durableId="759136122">
    <w:abstractNumId w:val="12"/>
  </w:num>
  <w:num w:numId="21" w16cid:durableId="20450607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activeWritingStyle w:appName="MSWord" w:lang="en-NZ" w:vendorID="64" w:dllVersion="5" w:nlCheck="1" w:checkStyle="1"/>
  <w:activeWritingStyle w:appName="MSWord" w:lang="en-AU" w:vendorID="64" w:dllVersion="5" w:nlCheck="1" w:checkStyle="1"/>
  <w:activeWritingStyle w:appName="MSWord" w:lang="en-AU" w:vendorID="64" w:dllVersion="6" w:nlCheck="1" w:checkStyle="1"/>
  <w:activeWritingStyle w:appName="MSWord" w:lang="en-NZ" w:vendorID="64" w:dllVersion="6" w:nlCheck="1" w:checkStyle="1"/>
  <w:activeWritingStyle w:appName="MSWord" w:lang="en-NZ" w:vendorID="64" w:dllVersion="0" w:nlCheck="1" w:checkStyle="0"/>
  <w:activeWritingStyle w:appName="MSWord" w:lang="en-US" w:vendorID="64" w:dllVersion="0" w:nlCheck="1" w:checkStyle="0"/>
  <w:activeWritingStyle w:appName="MSWord" w:lang="en-AU" w:vendorID="8" w:dllVersion="513" w:checkStyle="1"/>
  <w:activeWritingStyle w:appName="MSWord" w:lang="en-NZ"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7B2"/>
    <w:rsid w:val="0000044E"/>
    <w:rsid w:val="0000055A"/>
    <w:rsid w:val="00004D77"/>
    <w:rsid w:val="0000702C"/>
    <w:rsid w:val="00024B62"/>
    <w:rsid w:val="00024C53"/>
    <w:rsid w:val="00025238"/>
    <w:rsid w:val="00027342"/>
    <w:rsid w:val="00032763"/>
    <w:rsid w:val="0003620A"/>
    <w:rsid w:val="000362DC"/>
    <w:rsid w:val="0004480A"/>
    <w:rsid w:val="00046B09"/>
    <w:rsid w:val="00047254"/>
    <w:rsid w:val="000616FD"/>
    <w:rsid w:val="00061876"/>
    <w:rsid w:val="0006637B"/>
    <w:rsid w:val="00072757"/>
    <w:rsid w:val="000745D8"/>
    <w:rsid w:val="00075330"/>
    <w:rsid w:val="000779B7"/>
    <w:rsid w:val="00077BE7"/>
    <w:rsid w:val="00077DD0"/>
    <w:rsid w:val="00083AB7"/>
    <w:rsid w:val="000879A7"/>
    <w:rsid w:val="0009201B"/>
    <w:rsid w:val="00095DE8"/>
    <w:rsid w:val="000A48F2"/>
    <w:rsid w:val="000A4A10"/>
    <w:rsid w:val="000A4AC8"/>
    <w:rsid w:val="000A6C29"/>
    <w:rsid w:val="000B2EC6"/>
    <w:rsid w:val="000B7AF4"/>
    <w:rsid w:val="000C31D2"/>
    <w:rsid w:val="000C6C9F"/>
    <w:rsid w:val="000E2095"/>
    <w:rsid w:val="000E30C2"/>
    <w:rsid w:val="000E6B2F"/>
    <w:rsid w:val="000F75AA"/>
    <w:rsid w:val="00103DE8"/>
    <w:rsid w:val="00106FB3"/>
    <w:rsid w:val="001152B7"/>
    <w:rsid w:val="00127F4F"/>
    <w:rsid w:val="00130170"/>
    <w:rsid w:val="001302BB"/>
    <w:rsid w:val="00132C7C"/>
    <w:rsid w:val="00143702"/>
    <w:rsid w:val="0014389D"/>
    <w:rsid w:val="00153921"/>
    <w:rsid w:val="00153A25"/>
    <w:rsid w:val="001543AB"/>
    <w:rsid w:val="00155EC9"/>
    <w:rsid w:val="00156CE9"/>
    <w:rsid w:val="0016450C"/>
    <w:rsid w:val="00166746"/>
    <w:rsid w:val="0017453C"/>
    <w:rsid w:val="00180D5E"/>
    <w:rsid w:val="00186696"/>
    <w:rsid w:val="001A0BEB"/>
    <w:rsid w:val="001B1D40"/>
    <w:rsid w:val="001C407A"/>
    <w:rsid w:val="001D19FC"/>
    <w:rsid w:val="001D7B1A"/>
    <w:rsid w:val="00201554"/>
    <w:rsid w:val="00210F08"/>
    <w:rsid w:val="002121EA"/>
    <w:rsid w:val="0021253A"/>
    <w:rsid w:val="00213D27"/>
    <w:rsid w:val="00213DA7"/>
    <w:rsid w:val="00221010"/>
    <w:rsid w:val="002370FE"/>
    <w:rsid w:val="002450CC"/>
    <w:rsid w:val="002479B3"/>
    <w:rsid w:val="002510DB"/>
    <w:rsid w:val="00252693"/>
    <w:rsid w:val="00253CFD"/>
    <w:rsid w:val="002565FF"/>
    <w:rsid w:val="002655BD"/>
    <w:rsid w:val="00270198"/>
    <w:rsid w:val="002729F2"/>
    <w:rsid w:val="0028276D"/>
    <w:rsid w:val="002836E5"/>
    <w:rsid w:val="002837C1"/>
    <w:rsid w:val="00283BA7"/>
    <w:rsid w:val="00287AE4"/>
    <w:rsid w:val="00287F41"/>
    <w:rsid w:val="002938A1"/>
    <w:rsid w:val="002A14C5"/>
    <w:rsid w:val="002A618D"/>
    <w:rsid w:val="002A70D9"/>
    <w:rsid w:val="002B6B55"/>
    <w:rsid w:val="002C0F34"/>
    <w:rsid w:val="002C2CAA"/>
    <w:rsid w:val="002C6EE0"/>
    <w:rsid w:val="002D3913"/>
    <w:rsid w:val="002F50D8"/>
    <w:rsid w:val="002F6117"/>
    <w:rsid w:val="0030079F"/>
    <w:rsid w:val="00305165"/>
    <w:rsid w:val="00305B9E"/>
    <w:rsid w:val="0031046D"/>
    <w:rsid w:val="0031070E"/>
    <w:rsid w:val="00313206"/>
    <w:rsid w:val="00317FAF"/>
    <w:rsid w:val="003208A2"/>
    <w:rsid w:val="003272F5"/>
    <w:rsid w:val="00331113"/>
    <w:rsid w:val="00335FB3"/>
    <w:rsid w:val="00347197"/>
    <w:rsid w:val="003533F6"/>
    <w:rsid w:val="003635DF"/>
    <w:rsid w:val="00374F2C"/>
    <w:rsid w:val="00375E02"/>
    <w:rsid w:val="0038129E"/>
    <w:rsid w:val="00381C16"/>
    <w:rsid w:val="003860EA"/>
    <w:rsid w:val="00391BF8"/>
    <w:rsid w:val="00395697"/>
    <w:rsid w:val="003973A6"/>
    <w:rsid w:val="0039750F"/>
    <w:rsid w:val="003A234B"/>
    <w:rsid w:val="003A275E"/>
    <w:rsid w:val="003A33C3"/>
    <w:rsid w:val="003A4C89"/>
    <w:rsid w:val="003A55F7"/>
    <w:rsid w:val="003A5DA6"/>
    <w:rsid w:val="003C3707"/>
    <w:rsid w:val="003C6DDC"/>
    <w:rsid w:val="003D719C"/>
    <w:rsid w:val="003D7D49"/>
    <w:rsid w:val="003E0B0D"/>
    <w:rsid w:val="003E3FA4"/>
    <w:rsid w:val="003F3D6C"/>
    <w:rsid w:val="003F43A8"/>
    <w:rsid w:val="004061C4"/>
    <w:rsid w:val="00411F21"/>
    <w:rsid w:val="00417E4B"/>
    <w:rsid w:val="00424316"/>
    <w:rsid w:val="00425E55"/>
    <w:rsid w:val="0043066E"/>
    <w:rsid w:val="004421F1"/>
    <w:rsid w:val="0044362E"/>
    <w:rsid w:val="00443D87"/>
    <w:rsid w:val="004458A3"/>
    <w:rsid w:val="00446AB0"/>
    <w:rsid w:val="0045375A"/>
    <w:rsid w:val="00454998"/>
    <w:rsid w:val="00456A5D"/>
    <w:rsid w:val="00470837"/>
    <w:rsid w:val="004735E3"/>
    <w:rsid w:val="00477DF7"/>
    <w:rsid w:val="00481A87"/>
    <w:rsid w:val="00483A33"/>
    <w:rsid w:val="0048559B"/>
    <w:rsid w:val="004856F9"/>
    <w:rsid w:val="00490014"/>
    <w:rsid w:val="0049179A"/>
    <w:rsid w:val="00492DF2"/>
    <w:rsid w:val="00496A54"/>
    <w:rsid w:val="00496B46"/>
    <w:rsid w:val="00497A23"/>
    <w:rsid w:val="004A7352"/>
    <w:rsid w:val="004C1883"/>
    <w:rsid w:val="004C3C94"/>
    <w:rsid w:val="004C40F4"/>
    <w:rsid w:val="004D0AD3"/>
    <w:rsid w:val="004D1059"/>
    <w:rsid w:val="004D13FF"/>
    <w:rsid w:val="004D5F40"/>
    <w:rsid w:val="004E1648"/>
    <w:rsid w:val="004E3ACC"/>
    <w:rsid w:val="00503C8C"/>
    <w:rsid w:val="00504F1E"/>
    <w:rsid w:val="005169DF"/>
    <w:rsid w:val="00520ACC"/>
    <w:rsid w:val="00526181"/>
    <w:rsid w:val="00527064"/>
    <w:rsid w:val="00552086"/>
    <w:rsid w:val="0055247D"/>
    <w:rsid w:val="005568C4"/>
    <w:rsid w:val="00561C22"/>
    <w:rsid w:val="00563916"/>
    <w:rsid w:val="005649EE"/>
    <w:rsid w:val="00567214"/>
    <w:rsid w:val="00574D53"/>
    <w:rsid w:val="00575E4E"/>
    <w:rsid w:val="00581428"/>
    <w:rsid w:val="00583AA1"/>
    <w:rsid w:val="00591158"/>
    <w:rsid w:val="0059147C"/>
    <w:rsid w:val="00593F43"/>
    <w:rsid w:val="005A0E5A"/>
    <w:rsid w:val="005A74F2"/>
    <w:rsid w:val="005B6D5D"/>
    <w:rsid w:val="005C7D86"/>
    <w:rsid w:val="005E2A33"/>
    <w:rsid w:val="005E32E9"/>
    <w:rsid w:val="005F0250"/>
    <w:rsid w:val="005F502C"/>
    <w:rsid w:val="005F6052"/>
    <w:rsid w:val="005F69B2"/>
    <w:rsid w:val="00611686"/>
    <w:rsid w:val="0061295A"/>
    <w:rsid w:val="00623FC6"/>
    <w:rsid w:val="00624376"/>
    <w:rsid w:val="0062449C"/>
    <w:rsid w:val="00631513"/>
    <w:rsid w:val="00631713"/>
    <w:rsid w:val="00636ED0"/>
    <w:rsid w:val="0063771A"/>
    <w:rsid w:val="00642DC7"/>
    <w:rsid w:val="006434A1"/>
    <w:rsid w:val="006505B9"/>
    <w:rsid w:val="006542AB"/>
    <w:rsid w:val="0066146E"/>
    <w:rsid w:val="00664925"/>
    <w:rsid w:val="00674BC3"/>
    <w:rsid w:val="00676506"/>
    <w:rsid w:val="00681435"/>
    <w:rsid w:val="00694E3D"/>
    <w:rsid w:val="00695185"/>
    <w:rsid w:val="006959DD"/>
    <w:rsid w:val="006A5E73"/>
    <w:rsid w:val="006A6F5F"/>
    <w:rsid w:val="006B3128"/>
    <w:rsid w:val="006B558F"/>
    <w:rsid w:val="006C7381"/>
    <w:rsid w:val="006D6167"/>
    <w:rsid w:val="006E739B"/>
    <w:rsid w:val="006F0B09"/>
    <w:rsid w:val="006F1170"/>
    <w:rsid w:val="007003FD"/>
    <w:rsid w:val="00705CD4"/>
    <w:rsid w:val="007157B2"/>
    <w:rsid w:val="007159C5"/>
    <w:rsid w:val="00716BE2"/>
    <w:rsid w:val="00726A8A"/>
    <w:rsid w:val="007278DB"/>
    <w:rsid w:val="007402BE"/>
    <w:rsid w:val="007410CD"/>
    <w:rsid w:val="00756D7A"/>
    <w:rsid w:val="00767024"/>
    <w:rsid w:val="00771502"/>
    <w:rsid w:val="0077235C"/>
    <w:rsid w:val="00775802"/>
    <w:rsid w:val="00783B3B"/>
    <w:rsid w:val="00786F35"/>
    <w:rsid w:val="00787058"/>
    <w:rsid w:val="00794126"/>
    <w:rsid w:val="00797A6F"/>
    <w:rsid w:val="007B1781"/>
    <w:rsid w:val="007B5829"/>
    <w:rsid w:val="007B5D81"/>
    <w:rsid w:val="007B5E26"/>
    <w:rsid w:val="007C0976"/>
    <w:rsid w:val="007C12F2"/>
    <w:rsid w:val="007C41DE"/>
    <w:rsid w:val="007D16E5"/>
    <w:rsid w:val="007D41B9"/>
    <w:rsid w:val="007E3A76"/>
    <w:rsid w:val="007E7960"/>
    <w:rsid w:val="007F44EE"/>
    <w:rsid w:val="008039E8"/>
    <w:rsid w:val="008063D7"/>
    <w:rsid w:val="00815160"/>
    <w:rsid w:val="00817EED"/>
    <w:rsid w:val="00822BA5"/>
    <w:rsid w:val="00826F45"/>
    <w:rsid w:val="008364CA"/>
    <w:rsid w:val="00857B7F"/>
    <w:rsid w:val="00860471"/>
    <w:rsid w:val="008617D6"/>
    <w:rsid w:val="00863862"/>
    <w:rsid w:val="008640E2"/>
    <w:rsid w:val="00867C0D"/>
    <w:rsid w:val="00874EEA"/>
    <w:rsid w:val="008765FC"/>
    <w:rsid w:val="008845A2"/>
    <w:rsid w:val="0088629E"/>
    <w:rsid w:val="00890C14"/>
    <w:rsid w:val="00892157"/>
    <w:rsid w:val="00894A2B"/>
    <w:rsid w:val="0089582C"/>
    <w:rsid w:val="00896AB2"/>
    <w:rsid w:val="00897239"/>
    <w:rsid w:val="00897866"/>
    <w:rsid w:val="008A7533"/>
    <w:rsid w:val="008B09C6"/>
    <w:rsid w:val="008B6D61"/>
    <w:rsid w:val="008B7F19"/>
    <w:rsid w:val="008C0F12"/>
    <w:rsid w:val="008C6DA9"/>
    <w:rsid w:val="008D2512"/>
    <w:rsid w:val="008D4905"/>
    <w:rsid w:val="008D6AD9"/>
    <w:rsid w:val="008E0882"/>
    <w:rsid w:val="008E337B"/>
    <w:rsid w:val="008F4412"/>
    <w:rsid w:val="00904B02"/>
    <w:rsid w:val="00905026"/>
    <w:rsid w:val="00911D30"/>
    <w:rsid w:val="00913449"/>
    <w:rsid w:val="009229E4"/>
    <w:rsid w:val="00924AAF"/>
    <w:rsid w:val="00924B71"/>
    <w:rsid w:val="00927964"/>
    <w:rsid w:val="00933397"/>
    <w:rsid w:val="00960768"/>
    <w:rsid w:val="00960EDA"/>
    <w:rsid w:val="00971DB3"/>
    <w:rsid w:val="00976013"/>
    <w:rsid w:val="00993769"/>
    <w:rsid w:val="009943D5"/>
    <w:rsid w:val="00996D90"/>
    <w:rsid w:val="009A04FE"/>
    <w:rsid w:val="009A07FE"/>
    <w:rsid w:val="009A6E7C"/>
    <w:rsid w:val="009B7F97"/>
    <w:rsid w:val="009C4073"/>
    <w:rsid w:val="009D11C5"/>
    <w:rsid w:val="009E0667"/>
    <w:rsid w:val="009E0750"/>
    <w:rsid w:val="009E1C70"/>
    <w:rsid w:val="009E4F27"/>
    <w:rsid w:val="009E69B1"/>
    <w:rsid w:val="009E7B05"/>
    <w:rsid w:val="009F2273"/>
    <w:rsid w:val="009F455A"/>
    <w:rsid w:val="009F623B"/>
    <w:rsid w:val="00A013CB"/>
    <w:rsid w:val="00A11E3E"/>
    <w:rsid w:val="00A14C8B"/>
    <w:rsid w:val="00A179A8"/>
    <w:rsid w:val="00A309FE"/>
    <w:rsid w:val="00A3277C"/>
    <w:rsid w:val="00A32B94"/>
    <w:rsid w:val="00A401C2"/>
    <w:rsid w:val="00A415E6"/>
    <w:rsid w:val="00A42270"/>
    <w:rsid w:val="00A42DC0"/>
    <w:rsid w:val="00A449E6"/>
    <w:rsid w:val="00A4621E"/>
    <w:rsid w:val="00A474E6"/>
    <w:rsid w:val="00A514D2"/>
    <w:rsid w:val="00A56813"/>
    <w:rsid w:val="00A5778B"/>
    <w:rsid w:val="00A6158B"/>
    <w:rsid w:val="00A63D50"/>
    <w:rsid w:val="00A654BC"/>
    <w:rsid w:val="00A65728"/>
    <w:rsid w:val="00A65F23"/>
    <w:rsid w:val="00A6691D"/>
    <w:rsid w:val="00A700C4"/>
    <w:rsid w:val="00A7139A"/>
    <w:rsid w:val="00A73275"/>
    <w:rsid w:val="00A7457A"/>
    <w:rsid w:val="00A811E8"/>
    <w:rsid w:val="00A86C8D"/>
    <w:rsid w:val="00A924C1"/>
    <w:rsid w:val="00AA3345"/>
    <w:rsid w:val="00AA43C2"/>
    <w:rsid w:val="00AA680F"/>
    <w:rsid w:val="00AB0DDE"/>
    <w:rsid w:val="00AB1A83"/>
    <w:rsid w:val="00AB5A2E"/>
    <w:rsid w:val="00AB6A15"/>
    <w:rsid w:val="00AB71E3"/>
    <w:rsid w:val="00AC0C7A"/>
    <w:rsid w:val="00AC6A29"/>
    <w:rsid w:val="00AC6B53"/>
    <w:rsid w:val="00AD2FCA"/>
    <w:rsid w:val="00AE17BD"/>
    <w:rsid w:val="00AE75B4"/>
    <w:rsid w:val="00AF6B49"/>
    <w:rsid w:val="00B0792D"/>
    <w:rsid w:val="00B1008A"/>
    <w:rsid w:val="00B13840"/>
    <w:rsid w:val="00B2067D"/>
    <w:rsid w:val="00B34D12"/>
    <w:rsid w:val="00B3751B"/>
    <w:rsid w:val="00B43431"/>
    <w:rsid w:val="00B46260"/>
    <w:rsid w:val="00B4662C"/>
    <w:rsid w:val="00B56135"/>
    <w:rsid w:val="00B648DA"/>
    <w:rsid w:val="00B66669"/>
    <w:rsid w:val="00B66BB0"/>
    <w:rsid w:val="00B710B3"/>
    <w:rsid w:val="00B71922"/>
    <w:rsid w:val="00B92793"/>
    <w:rsid w:val="00B94C91"/>
    <w:rsid w:val="00B975B7"/>
    <w:rsid w:val="00BA068C"/>
    <w:rsid w:val="00BB37BF"/>
    <w:rsid w:val="00BB79B1"/>
    <w:rsid w:val="00BC3544"/>
    <w:rsid w:val="00BC3A8E"/>
    <w:rsid w:val="00BC59CC"/>
    <w:rsid w:val="00BC66DC"/>
    <w:rsid w:val="00BD025C"/>
    <w:rsid w:val="00BD1A35"/>
    <w:rsid w:val="00BE455A"/>
    <w:rsid w:val="00BE4AE3"/>
    <w:rsid w:val="00BE6A2F"/>
    <w:rsid w:val="00BF472F"/>
    <w:rsid w:val="00BF4D1F"/>
    <w:rsid w:val="00BF7A25"/>
    <w:rsid w:val="00C00D03"/>
    <w:rsid w:val="00C02852"/>
    <w:rsid w:val="00C05AA7"/>
    <w:rsid w:val="00C0608B"/>
    <w:rsid w:val="00C10674"/>
    <w:rsid w:val="00C10F77"/>
    <w:rsid w:val="00C13461"/>
    <w:rsid w:val="00C1723E"/>
    <w:rsid w:val="00C24A7C"/>
    <w:rsid w:val="00C258A7"/>
    <w:rsid w:val="00C2654D"/>
    <w:rsid w:val="00C317AB"/>
    <w:rsid w:val="00C361AB"/>
    <w:rsid w:val="00C47865"/>
    <w:rsid w:val="00C51633"/>
    <w:rsid w:val="00C53972"/>
    <w:rsid w:val="00C6426F"/>
    <w:rsid w:val="00C6570B"/>
    <w:rsid w:val="00C706D7"/>
    <w:rsid w:val="00C7526D"/>
    <w:rsid w:val="00C75FEB"/>
    <w:rsid w:val="00C772D8"/>
    <w:rsid w:val="00C817F4"/>
    <w:rsid w:val="00C86602"/>
    <w:rsid w:val="00C924C3"/>
    <w:rsid w:val="00C94E67"/>
    <w:rsid w:val="00CA2C73"/>
    <w:rsid w:val="00CB01E6"/>
    <w:rsid w:val="00CB0D1D"/>
    <w:rsid w:val="00CB6A8D"/>
    <w:rsid w:val="00CC39E2"/>
    <w:rsid w:val="00CC754D"/>
    <w:rsid w:val="00CD2705"/>
    <w:rsid w:val="00CF36BA"/>
    <w:rsid w:val="00D01E30"/>
    <w:rsid w:val="00D02CFF"/>
    <w:rsid w:val="00D110D6"/>
    <w:rsid w:val="00D13F49"/>
    <w:rsid w:val="00D2628F"/>
    <w:rsid w:val="00D32F92"/>
    <w:rsid w:val="00D377DE"/>
    <w:rsid w:val="00D43457"/>
    <w:rsid w:val="00D47454"/>
    <w:rsid w:val="00D50EEA"/>
    <w:rsid w:val="00D50FA7"/>
    <w:rsid w:val="00D52875"/>
    <w:rsid w:val="00D54174"/>
    <w:rsid w:val="00D57B2D"/>
    <w:rsid w:val="00D63E50"/>
    <w:rsid w:val="00D64836"/>
    <w:rsid w:val="00D7280D"/>
    <w:rsid w:val="00D77EAF"/>
    <w:rsid w:val="00D8537F"/>
    <w:rsid w:val="00D8774B"/>
    <w:rsid w:val="00D90C51"/>
    <w:rsid w:val="00DA567C"/>
    <w:rsid w:val="00DA58F4"/>
    <w:rsid w:val="00DB19E7"/>
    <w:rsid w:val="00DB3327"/>
    <w:rsid w:val="00DB7F7B"/>
    <w:rsid w:val="00DC06D7"/>
    <w:rsid w:val="00DC5325"/>
    <w:rsid w:val="00DD01DA"/>
    <w:rsid w:val="00DD1EB1"/>
    <w:rsid w:val="00DD23BE"/>
    <w:rsid w:val="00DD3BC8"/>
    <w:rsid w:val="00DD4533"/>
    <w:rsid w:val="00DD5BC3"/>
    <w:rsid w:val="00DD7991"/>
    <w:rsid w:val="00DF68E4"/>
    <w:rsid w:val="00E0217A"/>
    <w:rsid w:val="00E02566"/>
    <w:rsid w:val="00E035A2"/>
    <w:rsid w:val="00E06969"/>
    <w:rsid w:val="00E10151"/>
    <w:rsid w:val="00E109CC"/>
    <w:rsid w:val="00E117A4"/>
    <w:rsid w:val="00E15197"/>
    <w:rsid w:val="00E1778E"/>
    <w:rsid w:val="00E179A3"/>
    <w:rsid w:val="00E20DA5"/>
    <w:rsid w:val="00E230CB"/>
    <w:rsid w:val="00E31C58"/>
    <w:rsid w:val="00E32C55"/>
    <w:rsid w:val="00E360C9"/>
    <w:rsid w:val="00E371FC"/>
    <w:rsid w:val="00E422E1"/>
    <w:rsid w:val="00E435DC"/>
    <w:rsid w:val="00E56252"/>
    <w:rsid w:val="00E56F08"/>
    <w:rsid w:val="00E57B40"/>
    <w:rsid w:val="00E65E08"/>
    <w:rsid w:val="00E6765A"/>
    <w:rsid w:val="00E730F8"/>
    <w:rsid w:val="00E775A5"/>
    <w:rsid w:val="00E8156C"/>
    <w:rsid w:val="00E834DD"/>
    <w:rsid w:val="00EA113F"/>
    <w:rsid w:val="00EA498F"/>
    <w:rsid w:val="00EB068E"/>
    <w:rsid w:val="00EB1A34"/>
    <w:rsid w:val="00EB35B0"/>
    <w:rsid w:val="00EC1A7B"/>
    <w:rsid w:val="00EC7442"/>
    <w:rsid w:val="00ED1618"/>
    <w:rsid w:val="00ED33BB"/>
    <w:rsid w:val="00ED3686"/>
    <w:rsid w:val="00ED3751"/>
    <w:rsid w:val="00EE6E13"/>
    <w:rsid w:val="00EF095D"/>
    <w:rsid w:val="00EF0BFF"/>
    <w:rsid w:val="00F031E0"/>
    <w:rsid w:val="00F12B90"/>
    <w:rsid w:val="00F13BE5"/>
    <w:rsid w:val="00F1445A"/>
    <w:rsid w:val="00F1578D"/>
    <w:rsid w:val="00F23B13"/>
    <w:rsid w:val="00F2504B"/>
    <w:rsid w:val="00F30A9D"/>
    <w:rsid w:val="00F30DC3"/>
    <w:rsid w:val="00F3227A"/>
    <w:rsid w:val="00F32A07"/>
    <w:rsid w:val="00F375EC"/>
    <w:rsid w:val="00F45B4A"/>
    <w:rsid w:val="00F50DC0"/>
    <w:rsid w:val="00F5227E"/>
    <w:rsid w:val="00F532F8"/>
    <w:rsid w:val="00F64A0C"/>
    <w:rsid w:val="00F66738"/>
    <w:rsid w:val="00F83659"/>
    <w:rsid w:val="00FA2E88"/>
    <w:rsid w:val="00FB0B30"/>
    <w:rsid w:val="00FB15E5"/>
    <w:rsid w:val="00FB4708"/>
    <w:rsid w:val="00FC05DC"/>
    <w:rsid w:val="00FC3CAB"/>
    <w:rsid w:val="00FC433E"/>
    <w:rsid w:val="00FC571B"/>
    <w:rsid w:val="00FD1DD5"/>
    <w:rsid w:val="00FD2DA5"/>
    <w:rsid w:val="00FD4101"/>
    <w:rsid w:val="00FE481E"/>
    <w:rsid w:val="00FF6DF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DC7B31"/>
  <w15:chartTrackingRefBased/>
  <w15:docId w15:val="{D0558B74-04C8-4056-AF58-F3886B8D1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Cs w:val="22"/>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013CB"/>
    <w:rPr>
      <w:lang w:val="en-NZ"/>
    </w:rPr>
  </w:style>
  <w:style w:type="paragraph" w:styleId="Heading1">
    <w:name w:val="heading 1"/>
    <w:basedOn w:val="Normal"/>
    <w:next w:val="Normal"/>
    <w:link w:val="Heading1Char"/>
    <w:qFormat/>
    <w:rsid w:val="00EE6E13"/>
    <w:pPr>
      <w:keepNext/>
      <w:spacing w:before="240" w:after="60"/>
      <w:jc w:val="both"/>
      <w:outlineLvl w:val="0"/>
    </w:pPr>
    <w:rPr>
      <w:bCs/>
      <w:kern w:val="32"/>
      <w:sz w:val="32"/>
      <w:szCs w:val="32"/>
    </w:rPr>
  </w:style>
  <w:style w:type="paragraph" w:styleId="Heading2">
    <w:name w:val="heading 2"/>
    <w:basedOn w:val="Normal"/>
    <w:next w:val="Normal"/>
    <w:link w:val="Heading2Char"/>
    <w:unhideWhenUsed/>
    <w:qFormat/>
    <w:rsid w:val="00EE6E13"/>
    <w:pPr>
      <w:keepNext/>
      <w:spacing w:before="240" w:after="60"/>
      <w:jc w:val="both"/>
      <w:outlineLvl w:val="1"/>
    </w:pPr>
    <w:rPr>
      <w:bCs/>
      <w:iCs/>
      <w:color w:val="077E8B"/>
      <w:sz w:val="28"/>
      <w:szCs w:val="28"/>
    </w:rPr>
  </w:style>
  <w:style w:type="paragraph" w:styleId="Heading3">
    <w:name w:val="heading 3"/>
    <w:basedOn w:val="Normal"/>
    <w:next w:val="Normal"/>
    <w:semiHidden/>
    <w:unhideWhenUsed/>
    <w:qFormat/>
    <w:rsid w:val="003D7D49"/>
    <w:pPr>
      <w:keepNext/>
      <w:keepLines/>
      <w:spacing w:before="200"/>
      <w:jc w:val="both"/>
      <w:outlineLvl w:val="2"/>
    </w:pPr>
    <w:rPr>
      <w:rFonts w:asciiTheme="majorHAnsi" w:eastAsiaTheme="majorEastAsia" w:hAnsiTheme="majorHAnsi" w:cstheme="majorBidi"/>
      <w:b/>
      <w:bCs/>
      <w:color w:val="4F81BD" w:themeColor="accent1"/>
      <w:szCs w:val="24"/>
    </w:rPr>
  </w:style>
  <w:style w:type="paragraph" w:styleId="Heading4">
    <w:name w:val="heading 4"/>
    <w:basedOn w:val="Normal"/>
    <w:next w:val="Normal"/>
    <w:semiHidden/>
    <w:unhideWhenUsed/>
    <w:qFormat/>
    <w:rsid w:val="003D7D49"/>
    <w:pPr>
      <w:keepNext/>
      <w:keepLines/>
      <w:spacing w:before="200"/>
      <w:jc w:val="both"/>
      <w:outlineLvl w:val="3"/>
    </w:pPr>
    <w:rPr>
      <w:rFonts w:asciiTheme="majorHAnsi" w:eastAsiaTheme="majorEastAsia" w:hAnsiTheme="majorHAnsi" w:cstheme="majorBidi"/>
      <w:b/>
      <w:bCs/>
      <w:i/>
      <w:iCs/>
      <w:color w:val="4F81BD" w:themeColor="accent1"/>
      <w:szCs w:val="24"/>
    </w:rPr>
  </w:style>
  <w:style w:type="paragraph" w:styleId="Heading5">
    <w:name w:val="heading 5"/>
    <w:basedOn w:val="Normal"/>
    <w:next w:val="Normal"/>
    <w:semiHidden/>
    <w:unhideWhenUsed/>
    <w:qFormat/>
    <w:rsid w:val="003D7D49"/>
    <w:pPr>
      <w:keepNext/>
      <w:keepLines/>
      <w:spacing w:before="200"/>
      <w:jc w:val="both"/>
      <w:outlineLvl w:val="4"/>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semiHidden/>
    <w:unhideWhenUsed/>
    <w:qFormat/>
    <w:rsid w:val="003D7D49"/>
    <w:pPr>
      <w:keepNext/>
      <w:keepLines/>
      <w:spacing w:before="200"/>
      <w:jc w:val="both"/>
      <w:outlineLvl w:val="5"/>
    </w:pPr>
    <w:rPr>
      <w:rFonts w:asciiTheme="majorHAnsi" w:eastAsiaTheme="majorEastAsia" w:hAnsiTheme="majorHAnsi" w:cstheme="majorBidi"/>
      <w:i/>
      <w:iCs/>
      <w:color w:val="243F60" w:themeColor="accent1" w:themeShade="7F"/>
      <w:szCs w:val="24"/>
    </w:rPr>
  </w:style>
  <w:style w:type="paragraph" w:styleId="Heading7">
    <w:name w:val="heading 7"/>
    <w:basedOn w:val="Normal"/>
    <w:next w:val="Normal"/>
    <w:semiHidden/>
    <w:unhideWhenUsed/>
    <w:qFormat/>
    <w:rsid w:val="003D7D49"/>
    <w:pPr>
      <w:keepNext/>
      <w:keepLines/>
      <w:spacing w:before="200"/>
      <w:jc w:val="both"/>
      <w:outlineLvl w:val="6"/>
    </w:pPr>
    <w:rPr>
      <w:rFonts w:asciiTheme="majorHAnsi" w:eastAsiaTheme="majorEastAsia" w:hAnsiTheme="majorHAnsi" w:cstheme="majorBidi"/>
      <w:i/>
      <w:iCs/>
      <w:color w:val="404040" w:themeColor="text1" w:themeTint="BF"/>
      <w:szCs w:val="24"/>
    </w:rPr>
  </w:style>
  <w:style w:type="paragraph" w:styleId="Heading8">
    <w:name w:val="heading 8"/>
    <w:basedOn w:val="Normal"/>
    <w:next w:val="Normal"/>
    <w:semiHidden/>
    <w:unhideWhenUsed/>
    <w:qFormat/>
    <w:rsid w:val="003D7D49"/>
    <w:pPr>
      <w:keepNext/>
      <w:keepLines/>
      <w:spacing w:before="200"/>
      <w:jc w:val="both"/>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semiHidden/>
    <w:unhideWhenUsed/>
    <w:qFormat/>
    <w:rsid w:val="003D7D49"/>
    <w:pPr>
      <w:keepNext/>
      <w:keepLines/>
      <w:spacing w:before="200"/>
      <w:jc w:val="both"/>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D7D49"/>
    <w:pPr>
      <w:tabs>
        <w:tab w:val="center" w:pos="4320"/>
        <w:tab w:val="right" w:pos="8640"/>
      </w:tabs>
    </w:pPr>
  </w:style>
  <w:style w:type="paragraph" w:customStyle="1" w:styleId="Ind5Text">
    <w:name w:val="Ind5Text"/>
    <w:basedOn w:val="Normal"/>
    <w:rsid w:val="003D7D49"/>
    <w:pPr>
      <w:ind w:left="720" w:hanging="720"/>
    </w:pPr>
  </w:style>
  <w:style w:type="paragraph" w:styleId="Footer">
    <w:name w:val="footer"/>
    <w:basedOn w:val="Normal"/>
    <w:link w:val="FooterChar"/>
    <w:uiPriority w:val="99"/>
    <w:rsid w:val="003D7D49"/>
    <w:pPr>
      <w:tabs>
        <w:tab w:val="center" w:pos="4320"/>
        <w:tab w:val="right" w:pos="8640"/>
      </w:tabs>
    </w:pPr>
  </w:style>
  <w:style w:type="paragraph" w:styleId="EnvelopeAddress">
    <w:name w:val="envelope address"/>
    <w:basedOn w:val="Normal"/>
    <w:rsid w:val="003D7D49"/>
    <w:pPr>
      <w:framePr w:w="7920" w:h="1980" w:hRule="exact" w:hSpace="180" w:wrap="auto" w:hAnchor="page" w:xAlign="center" w:yAlign="bottom"/>
    </w:pPr>
    <w:rPr>
      <w:szCs w:val="24"/>
    </w:rPr>
  </w:style>
  <w:style w:type="character" w:styleId="PageNumber">
    <w:name w:val="page number"/>
    <w:basedOn w:val="DefaultParagraphFont"/>
    <w:rsid w:val="003D7D49"/>
  </w:style>
  <w:style w:type="character" w:customStyle="1" w:styleId="EmailStyle201">
    <w:name w:val="EmailStyle201"/>
    <w:basedOn w:val="DefaultParagraphFont"/>
    <w:rsid w:val="003D7D49"/>
    <w:rPr>
      <w:rFonts w:ascii="Arial" w:hAnsi="Arial" w:cs="Arial"/>
      <w:color w:val="auto"/>
      <w:sz w:val="20"/>
    </w:rPr>
  </w:style>
  <w:style w:type="character" w:customStyle="1" w:styleId="EmailStyle211">
    <w:name w:val="EmailStyle211"/>
    <w:basedOn w:val="DefaultParagraphFont"/>
    <w:rsid w:val="003D7D49"/>
    <w:rPr>
      <w:rFonts w:ascii="Arial" w:hAnsi="Arial" w:cs="Arial"/>
      <w:color w:val="auto"/>
      <w:sz w:val="20"/>
    </w:rPr>
  </w:style>
  <w:style w:type="character" w:customStyle="1" w:styleId="Heading1Char">
    <w:name w:val="Heading 1 Char"/>
    <w:basedOn w:val="DefaultParagraphFont"/>
    <w:link w:val="Heading1"/>
    <w:rsid w:val="00EE6E13"/>
    <w:rPr>
      <w:rFonts w:ascii="Arial" w:hAnsi="Arial"/>
      <w:bCs/>
      <w:kern w:val="32"/>
      <w:sz w:val="32"/>
      <w:szCs w:val="32"/>
    </w:rPr>
  </w:style>
  <w:style w:type="character" w:customStyle="1" w:styleId="Heading2Char">
    <w:name w:val="Heading 2 Char"/>
    <w:basedOn w:val="DefaultParagraphFont"/>
    <w:link w:val="Heading2"/>
    <w:rsid w:val="00EE6E13"/>
    <w:rPr>
      <w:rFonts w:ascii="Arial" w:hAnsi="Arial"/>
      <w:bCs/>
      <w:iCs/>
      <w:color w:val="077E8B"/>
      <w:sz w:val="28"/>
      <w:szCs w:val="28"/>
    </w:rPr>
  </w:style>
  <w:style w:type="paragraph" w:styleId="ListParagraph">
    <w:name w:val="List Paragraph"/>
    <w:basedOn w:val="Normal"/>
    <w:uiPriority w:val="34"/>
    <w:qFormat/>
    <w:rsid w:val="00EE6E13"/>
    <w:pPr>
      <w:numPr>
        <w:numId w:val="3"/>
      </w:numPr>
      <w:tabs>
        <w:tab w:val="left" w:pos="284"/>
      </w:tabs>
      <w:spacing w:before="120" w:after="120"/>
      <w:ind w:left="641" w:hanging="357"/>
      <w:contextualSpacing/>
      <w:jc w:val="both"/>
    </w:pPr>
    <w:rPr>
      <w:rFonts w:eastAsia="Calibri"/>
    </w:rPr>
  </w:style>
  <w:style w:type="character" w:styleId="Hyperlink">
    <w:name w:val="Hyperlink"/>
    <w:basedOn w:val="DefaultParagraphFont"/>
    <w:unhideWhenUsed/>
    <w:rsid w:val="0004480A"/>
    <w:rPr>
      <w:color w:val="0000FF" w:themeColor="hyperlink"/>
      <w:u w:val="single"/>
    </w:rPr>
  </w:style>
  <w:style w:type="table" w:styleId="TableGrid">
    <w:name w:val="Table Grid"/>
    <w:basedOn w:val="TableNormal"/>
    <w:rsid w:val="00F64A0C"/>
    <w:tblPr>
      <w:tblStyleRowBandSize w:val="1"/>
      <w:tblStyleColBandSize w:val="1"/>
      <w:tblBorders>
        <w:top w:val="single" w:sz="2" w:space="0" w:color="BFBFBF" w:themeColor="background1" w:themeShade="BF"/>
        <w:left w:val="single" w:sz="2" w:space="0" w:color="BFBFBF" w:themeColor="background1" w:themeShade="BF"/>
        <w:bottom w:val="single" w:sz="2" w:space="0" w:color="BFBFBF" w:themeColor="background1" w:themeShade="BF"/>
        <w:insideH w:val="single" w:sz="2" w:space="0" w:color="BFBFBF" w:themeColor="background1" w:themeShade="BF"/>
        <w:insideV w:val="single" w:sz="2" w:space="0" w:color="BFBFBF" w:themeColor="background1" w:themeShade="BF"/>
      </w:tblBorders>
      <w:tblCellMar>
        <w:top w:w="57" w:type="dxa"/>
        <w:bottom w:w="57" w:type="dxa"/>
      </w:tblCellMar>
    </w:tblPr>
    <w:tcPr>
      <w:shd w:val="clear" w:color="auto" w:fill="FFFFFF" w:themeFill="background1"/>
      <w:vAlign w:val="center"/>
    </w:tcPr>
    <w:tblStylePr w:type="firstRow">
      <w:pPr>
        <w:wordWrap/>
        <w:jc w:val="center"/>
      </w:pPr>
      <w:rPr>
        <w:rFonts w:ascii="Arial" w:hAnsi="Arial"/>
        <w:b/>
        <w:color w:val="FFFFFF" w:themeColor="background1"/>
        <w:sz w:val="18"/>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cBorders>
        <w:shd w:val="clear" w:color="auto" w:fill="077E8B"/>
      </w:tcPr>
    </w:tblStylePr>
    <w:tblStylePr w:type="firstCol">
      <w:tblPr/>
      <w:tcPr>
        <w:tcBorders>
          <w:top w:val="single" w:sz="4" w:space="0" w:color="BFBFBF" w:themeColor="background1" w:themeShade="BF"/>
          <w:left w:val="nil"/>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FFFFF" w:themeFill="background1"/>
      </w:tcPr>
    </w:tblStylePr>
    <w:tblStylePr w:type="lastCol">
      <w:tblPr/>
      <w:tcPr>
        <w:tcBorders>
          <w:top w:val="single" w:sz="4" w:space="0" w:color="BFBFBF" w:themeColor="background1" w:themeShade="BF"/>
          <w:left w:val="single" w:sz="4" w:space="0" w:color="BFBFBF" w:themeColor="background1" w:themeShade="BF"/>
          <w:bottom w:val="single" w:sz="4" w:space="0" w:color="BFBFBF" w:themeColor="background1" w:themeShade="BF"/>
          <w:right w:val="nil"/>
          <w:insideH w:val="single" w:sz="4" w:space="0" w:color="BFBFBF" w:themeColor="background1" w:themeShade="BF"/>
          <w:insideV w:val="single" w:sz="4" w:space="0" w:color="BFBFBF" w:themeColor="background1" w:themeShade="BF"/>
          <w:tl2br w:val="nil"/>
          <w:tr2bl w:val="nil"/>
        </w:tcBorders>
        <w:shd w:val="clear" w:color="auto" w:fill="FFFFFF" w:themeFill="background1"/>
      </w:tcPr>
    </w:tblStylePr>
  </w:style>
  <w:style w:type="paragraph" w:styleId="BalloonText">
    <w:name w:val="Balloon Text"/>
    <w:basedOn w:val="Normal"/>
    <w:link w:val="BalloonTextChar"/>
    <w:semiHidden/>
    <w:unhideWhenUsed/>
    <w:rsid w:val="00F3227A"/>
    <w:rPr>
      <w:rFonts w:ascii="Segoe UI" w:hAnsi="Segoe UI" w:cs="Segoe UI"/>
    </w:rPr>
  </w:style>
  <w:style w:type="character" w:customStyle="1" w:styleId="BalloonTextChar">
    <w:name w:val="Balloon Text Char"/>
    <w:basedOn w:val="DefaultParagraphFont"/>
    <w:link w:val="BalloonText"/>
    <w:semiHidden/>
    <w:rsid w:val="00F3227A"/>
    <w:rPr>
      <w:rFonts w:ascii="Segoe UI" w:hAnsi="Segoe UI" w:cs="Segoe UI"/>
      <w:sz w:val="18"/>
      <w:szCs w:val="18"/>
      <w:lang w:eastAsia="en-US"/>
    </w:rPr>
  </w:style>
  <w:style w:type="character" w:customStyle="1" w:styleId="HeaderChar">
    <w:name w:val="Header Char"/>
    <w:basedOn w:val="DefaultParagraphFont"/>
    <w:link w:val="Header"/>
    <w:rsid w:val="009C4073"/>
    <w:rPr>
      <w:rFonts w:ascii="Arial" w:hAnsi="Arial" w:cstheme="minorBidi"/>
      <w:sz w:val="22"/>
      <w:szCs w:val="22"/>
      <w:lang w:eastAsia="en-US"/>
    </w:rPr>
  </w:style>
  <w:style w:type="paragraph" w:styleId="Title">
    <w:name w:val="Title"/>
    <w:basedOn w:val="Normal"/>
    <w:next w:val="Normal"/>
    <w:link w:val="TitleChar"/>
    <w:qFormat/>
    <w:rsid w:val="00EE6E13"/>
    <w:pPr>
      <w:contextualSpacing/>
    </w:pPr>
    <w:rPr>
      <w:rFonts w:eastAsiaTheme="majorEastAsia" w:cstheme="majorBidi"/>
      <w:spacing w:val="-10"/>
      <w:kern w:val="28"/>
      <w:sz w:val="40"/>
      <w:szCs w:val="36"/>
    </w:rPr>
  </w:style>
  <w:style w:type="character" w:customStyle="1" w:styleId="TitleChar">
    <w:name w:val="Title Char"/>
    <w:basedOn w:val="DefaultParagraphFont"/>
    <w:link w:val="Title"/>
    <w:rsid w:val="00EE6E13"/>
    <w:rPr>
      <w:rFonts w:ascii="Arial" w:eastAsiaTheme="majorEastAsia" w:hAnsi="Arial" w:cstheme="majorBidi"/>
      <w:spacing w:val="-10"/>
      <w:kern w:val="28"/>
      <w:sz w:val="40"/>
      <w:szCs w:val="36"/>
    </w:rPr>
  </w:style>
  <w:style w:type="paragraph" w:styleId="Subtitle">
    <w:name w:val="Subtitle"/>
    <w:basedOn w:val="Normal"/>
    <w:next w:val="Normal"/>
    <w:link w:val="SubtitleChar"/>
    <w:qFormat/>
    <w:rsid w:val="00EE6E13"/>
    <w:pPr>
      <w:numPr>
        <w:ilvl w:val="1"/>
      </w:numPr>
      <w:spacing w:after="160"/>
    </w:pPr>
    <w:rPr>
      <w:rFonts w:eastAsiaTheme="minorEastAsia"/>
      <w:caps/>
      <w:color w:val="5A5A5A" w:themeColor="text1" w:themeTint="A5"/>
      <w:spacing w:val="15"/>
    </w:rPr>
  </w:style>
  <w:style w:type="character" w:customStyle="1" w:styleId="SubtitleChar">
    <w:name w:val="Subtitle Char"/>
    <w:basedOn w:val="DefaultParagraphFont"/>
    <w:link w:val="Subtitle"/>
    <w:rsid w:val="00EE6E13"/>
    <w:rPr>
      <w:rFonts w:ascii="Arial" w:eastAsiaTheme="minorEastAsia" w:hAnsi="Arial"/>
      <w:caps/>
      <w:color w:val="5A5A5A" w:themeColor="text1" w:themeTint="A5"/>
      <w:spacing w:val="15"/>
    </w:rPr>
  </w:style>
  <w:style w:type="paragraph" w:styleId="IntenseQuote">
    <w:name w:val="Intense Quote"/>
    <w:basedOn w:val="Normal"/>
    <w:next w:val="Normal"/>
    <w:link w:val="IntenseQuoteChar"/>
    <w:uiPriority w:val="30"/>
    <w:rsid w:val="000616FD"/>
    <w:pPr>
      <w:pBdr>
        <w:top w:val="single" w:sz="4" w:space="10" w:color="4F81BD" w:themeColor="accent1"/>
        <w:bottom w:val="single" w:sz="4" w:space="10" w:color="4F81BD" w:themeColor="accent1"/>
      </w:pBdr>
      <w:spacing w:before="360" w:after="360"/>
      <w:ind w:left="864" w:right="864"/>
      <w:jc w:val="center"/>
    </w:pPr>
    <w:rPr>
      <w:i/>
      <w:iCs/>
      <w:color w:val="077E8B"/>
    </w:rPr>
  </w:style>
  <w:style w:type="character" w:customStyle="1" w:styleId="IntenseQuoteChar">
    <w:name w:val="Intense Quote Char"/>
    <w:basedOn w:val="DefaultParagraphFont"/>
    <w:link w:val="IntenseQuote"/>
    <w:uiPriority w:val="30"/>
    <w:rsid w:val="000616FD"/>
    <w:rPr>
      <w:rFonts w:ascii="Roboto" w:hAnsi="Roboto" w:cstheme="minorBidi"/>
      <w:i/>
      <w:iCs/>
      <w:color w:val="077E8B"/>
      <w:sz w:val="22"/>
      <w:szCs w:val="22"/>
      <w:lang w:eastAsia="en-US"/>
    </w:rPr>
  </w:style>
  <w:style w:type="paragraph" w:styleId="Quote">
    <w:name w:val="Quote"/>
    <w:basedOn w:val="Normal"/>
    <w:next w:val="Normal"/>
    <w:link w:val="QuoteChar"/>
    <w:uiPriority w:val="29"/>
    <w:qFormat/>
    <w:rsid w:val="00EE6E13"/>
    <w:pPr>
      <w:pBdr>
        <w:left w:val="single" w:sz="36" w:space="6" w:color="077E8B"/>
      </w:pBdr>
      <w:spacing w:before="120" w:after="120"/>
      <w:ind w:left="284" w:right="862"/>
    </w:pPr>
    <w:rPr>
      <w:i/>
      <w:iCs/>
      <w:color w:val="404040" w:themeColor="text1" w:themeTint="BF"/>
    </w:rPr>
  </w:style>
  <w:style w:type="character" w:customStyle="1" w:styleId="QuoteChar">
    <w:name w:val="Quote Char"/>
    <w:basedOn w:val="DefaultParagraphFont"/>
    <w:link w:val="Quote"/>
    <w:uiPriority w:val="29"/>
    <w:rsid w:val="00EE6E13"/>
    <w:rPr>
      <w:rFonts w:ascii="Arial" w:hAnsi="Arial"/>
      <w:i/>
      <w:iCs/>
      <w:color w:val="404040" w:themeColor="text1" w:themeTint="BF"/>
    </w:rPr>
  </w:style>
  <w:style w:type="table" w:styleId="PlainTable1">
    <w:name w:val="Plain Table 1"/>
    <w:basedOn w:val="TableNormal"/>
    <w:uiPriority w:val="41"/>
    <w:rsid w:val="002D391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Small">
    <w:name w:val="Heading Small"/>
    <w:basedOn w:val="Normal"/>
    <w:link w:val="HeadingSmallChar"/>
    <w:qFormat/>
    <w:rsid w:val="00EE6E13"/>
    <w:pPr>
      <w:spacing w:before="120" w:after="120"/>
    </w:pPr>
    <w:rPr>
      <w:b/>
      <w:color w:val="077E8B"/>
      <w:sz w:val="24"/>
    </w:rPr>
  </w:style>
  <w:style w:type="paragraph" w:customStyle="1" w:styleId="Introduction">
    <w:name w:val="Introduction"/>
    <w:basedOn w:val="HeadingSmall"/>
    <w:link w:val="IntroductionChar"/>
    <w:qFormat/>
    <w:rsid w:val="008617D6"/>
    <w:rPr>
      <w:b w:val="0"/>
      <w:color w:val="414042"/>
      <w:sz w:val="22"/>
    </w:rPr>
  </w:style>
  <w:style w:type="character" w:customStyle="1" w:styleId="HeadingSmallChar">
    <w:name w:val="Heading Small Char"/>
    <w:basedOn w:val="DefaultParagraphFont"/>
    <w:link w:val="HeadingSmall"/>
    <w:rsid w:val="00EE6E13"/>
    <w:rPr>
      <w:rFonts w:ascii="Arial" w:hAnsi="Arial"/>
      <w:b/>
      <w:color w:val="077E8B"/>
      <w:sz w:val="24"/>
      <w:szCs w:val="22"/>
    </w:rPr>
  </w:style>
  <w:style w:type="paragraph" w:customStyle="1" w:styleId="Body">
    <w:name w:val="Body"/>
    <w:basedOn w:val="Normal"/>
    <w:link w:val="BodyChar"/>
    <w:qFormat/>
    <w:rsid w:val="00EE6E13"/>
  </w:style>
  <w:style w:type="character" w:customStyle="1" w:styleId="IntroductionChar">
    <w:name w:val="Introduction Char"/>
    <w:basedOn w:val="HeadingSmallChar"/>
    <w:link w:val="Introduction"/>
    <w:rsid w:val="008617D6"/>
    <w:rPr>
      <w:rFonts w:ascii="Arial" w:hAnsi="Arial"/>
      <w:b w:val="0"/>
      <w:color w:val="077E8B"/>
      <w:sz w:val="22"/>
      <w:szCs w:val="22"/>
    </w:rPr>
  </w:style>
  <w:style w:type="table" w:styleId="TableGridLight">
    <w:name w:val="Grid Table Light"/>
    <w:basedOn w:val="TableNormal"/>
    <w:uiPriority w:val="40"/>
    <w:rsid w:val="00FD1DD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Char">
    <w:name w:val="Body Char"/>
    <w:basedOn w:val="DefaultParagraphFont"/>
    <w:link w:val="Body"/>
    <w:rsid w:val="00EE6E13"/>
    <w:rPr>
      <w:rFonts w:ascii="Arial" w:hAnsi="Arial"/>
    </w:rPr>
  </w:style>
  <w:style w:type="character" w:customStyle="1" w:styleId="FooterChar">
    <w:name w:val="Footer Char"/>
    <w:basedOn w:val="DefaultParagraphFont"/>
    <w:link w:val="Footer"/>
    <w:uiPriority w:val="99"/>
    <w:rsid w:val="00103DE8"/>
  </w:style>
  <w:style w:type="table" w:styleId="GridTable1Light-Accent2">
    <w:name w:val="Grid Table 1 Light Accent 2"/>
    <w:basedOn w:val="TableNormal"/>
    <w:uiPriority w:val="46"/>
    <w:rsid w:val="00D77EAF"/>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77EAF"/>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D77EA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UnresolvedMention">
    <w:name w:val="Unresolved Mention"/>
    <w:basedOn w:val="DefaultParagraphFont"/>
    <w:uiPriority w:val="99"/>
    <w:semiHidden/>
    <w:unhideWhenUsed/>
    <w:rsid w:val="00317F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greatsouth.n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info@greatsouth.n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mailto:info@greatsouth.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nwyn.affleck\Desktop\Great%20South%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97CEBDA8DC0A24C8BBD316D43B529DB" ma:contentTypeVersion="19" ma:contentTypeDescription="Create a new document." ma:contentTypeScope="" ma:versionID="7f5baf915fbb8cfd467c274060d7049f">
  <xsd:schema xmlns:xsd="http://www.w3.org/2001/XMLSchema" xmlns:xs="http://www.w3.org/2001/XMLSchema" xmlns:p="http://schemas.microsoft.com/office/2006/metadata/properties" xmlns:ns1="http://schemas.microsoft.com/sharepoint/v3" xmlns:ns2="2b04fd5a-107e-42e0-b072-72fe706882ee" xmlns:ns3="8fc98805-7c69-492c-9f9e-c05cc3dd8298" targetNamespace="http://schemas.microsoft.com/office/2006/metadata/properties" ma:root="true" ma:fieldsID="c9cf02249d57fcd58612127afabe37a5" ns1:_="" ns2:_="" ns3:_="">
    <xsd:import namespace="http://schemas.microsoft.com/sharepoint/v3"/>
    <xsd:import namespace="2b04fd5a-107e-42e0-b072-72fe706882ee"/>
    <xsd:import namespace="8fc98805-7c69-492c-9f9e-c05cc3dd82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3:_dlc_DocId" minOccurs="0"/>
                <xsd:element ref="ns3:_dlc_DocIdUrl" minOccurs="0"/>
                <xsd:element ref="ns3:_dlc_DocIdPersistId" minOccurs="0"/>
                <xsd:element ref="ns2:Target_x0020_Audience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04fd5a-107e-42e0-b072-72fe706882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Target_x0020_Audiences" ma:index="23" nillable="true" ma:displayName="Target Audiences" ma:internalName="Target_x0020_Audiences">
      <xsd:simpleType>
        <xsd:restriction base="dms:Unknow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05a5f2e6-6ad4-4747-b22e-fe925509ec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fc98805-7c69-492c-9f9e-c05cc3dd829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TaxCatchAll" ma:index="29" nillable="true" ma:displayName="Taxonomy Catch All Column" ma:hidden="true" ma:list="{aaf76e87-6bb7-48e7-9dec-c283f2f768d2}" ma:internalName="TaxCatchAll" ma:showField="CatchAllData" ma:web="8fc98805-7c69-492c-9f9e-c05cc3dd82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8fc98805-7c69-492c-9f9e-c05cc3dd8298">PZJ7ATU7WF46-1176275041-292637</_dlc_DocId>
    <_dlc_DocIdUrl xmlns="8fc98805-7c69-492c-9f9e-c05cc3dd8298">
      <Url>https://srdanz.sharepoint.com/sites/GreatSouth/_layouts/15/DocIdRedir.aspx?ID=PZJ7ATU7WF46-1176275041-292637</Url>
      <Description>PZJ7ATU7WF46-1176275041-292637</Description>
    </_dlc_DocIdUrl>
    <Target_x0020_Audiences xmlns="2b04fd5a-107e-42e0-b072-72fe706882ee" xsi:nil="true"/>
    <_ip_UnifiedCompliancePolicyUIAction xmlns="http://schemas.microsoft.com/sharepoint/v3" xsi:nil="true"/>
    <_ip_UnifiedCompliancePolicyProperties xmlns="http://schemas.microsoft.com/sharepoint/v3" xsi:nil="true"/>
    <lcf76f155ced4ddcb4097134ff3c332f xmlns="2b04fd5a-107e-42e0-b072-72fe706882ee">
      <Terms xmlns="http://schemas.microsoft.com/office/infopath/2007/PartnerControls"/>
    </lcf76f155ced4ddcb4097134ff3c332f>
    <TaxCatchAll xmlns="8fc98805-7c69-492c-9f9e-c05cc3dd8298" xsi:nil="true"/>
  </documentManagement>
</p:properties>
</file>

<file path=customXml/itemProps1.xml><?xml version="1.0" encoding="utf-8"?>
<ds:datastoreItem xmlns:ds="http://schemas.openxmlformats.org/officeDocument/2006/customXml" ds:itemID="{33A7B664-1539-44CF-943A-1848A934540A}">
  <ds:schemaRefs>
    <ds:schemaRef ds:uri="http://schemas.microsoft.com/sharepoint/v3/contenttype/forms"/>
  </ds:schemaRefs>
</ds:datastoreItem>
</file>

<file path=customXml/itemProps2.xml><?xml version="1.0" encoding="utf-8"?>
<ds:datastoreItem xmlns:ds="http://schemas.openxmlformats.org/officeDocument/2006/customXml" ds:itemID="{8F9DFFFB-101C-4527-BC60-E76D3214A93B}">
  <ds:schemaRefs>
    <ds:schemaRef ds:uri="http://schemas.microsoft.com/sharepoint/events"/>
  </ds:schemaRefs>
</ds:datastoreItem>
</file>

<file path=customXml/itemProps3.xml><?xml version="1.0" encoding="utf-8"?>
<ds:datastoreItem xmlns:ds="http://schemas.openxmlformats.org/officeDocument/2006/customXml" ds:itemID="{C6CED168-5A98-472A-83C4-2B92520F7C59}">
  <ds:schemaRefs>
    <ds:schemaRef ds:uri="http://schemas.openxmlformats.org/officeDocument/2006/bibliography"/>
  </ds:schemaRefs>
</ds:datastoreItem>
</file>

<file path=customXml/itemProps4.xml><?xml version="1.0" encoding="utf-8"?>
<ds:datastoreItem xmlns:ds="http://schemas.openxmlformats.org/officeDocument/2006/customXml" ds:itemID="{00C086E1-4C9C-4E6D-B18B-4625A00FD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04fd5a-107e-42e0-b072-72fe706882ee"/>
    <ds:schemaRef ds:uri="8fc98805-7c69-492c-9f9e-c05cc3dd82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2DE934-6F22-42CD-A936-69E5EE9888E3}">
  <ds:schemaRefs>
    <ds:schemaRef ds:uri="http://schemas.microsoft.com/office/2006/metadata/properties"/>
    <ds:schemaRef ds:uri="http://schemas.microsoft.com/office/infopath/2007/PartnerControls"/>
    <ds:schemaRef ds:uri="8fc98805-7c69-492c-9f9e-c05cc3dd8298"/>
    <ds:schemaRef ds:uri="2b04fd5a-107e-42e0-b072-72fe706882e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Great South Letterhead.dotx</Template>
  <TotalTime>4</TotalTime>
  <Pages>4</Pages>
  <Words>1180</Words>
  <Characters>7084</Characters>
  <Application>Microsoft Office Word</Application>
  <DocSecurity>0</DocSecurity>
  <Lines>228</Lines>
  <Paragraphs>140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Affleck</dc:creator>
  <cp:keywords/>
  <dc:description>TYPE LETTER</dc:description>
  <cp:lastModifiedBy>Chami Abeysinghe</cp:lastModifiedBy>
  <cp:revision>5</cp:revision>
  <cp:lastPrinted>2019-10-15T22:00:00Z</cp:lastPrinted>
  <dcterms:created xsi:type="dcterms:W3CDTF">2026-04-23T19:34:00Z</dcterms:created>
  <dcterms:modified xsi:type="dcterms:W3CDTF">2026-04-23T19:47:00Z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0x010100097CEBDA8DC0A24C8BBD316D43B529DB</vt:lpwstr>
  </property>
  <property fmtid="{D5CDD505-2E9C-101B-9397-08002B2CF9AE}" pid="3" name="_dlc_DocIdItemGuid">
    <vt:lpwstr>7b5d2816-8edd-4c7f-a069-c3c7214d3cd6</vt:lpwstr>
  </property>
  <property fmtid="{D5CDD505-2E9C-101B-9397-08002B2CF9AE}" pid="4" name="MediaServiceImageTags">
    <vt:lpwstr/>
  </property>
</Properties>
</file>